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F2D8E" w:rsidRDefault="00D84CB9">
      <w:pPr>
        <w:rPr>
          <w:b/>
          <w:bCs/>
          <w:rtl/>
        </w:rPr>
      </w:pPr>
      <w:bookmarkStart w:id="0" w:name="_GoBack"/>
      <w:bookmarkEnd w:id="0"/>
      <w:r>
        <w:rPr>
          <w:rFonts w:hint="cs"/>
          <w:b/>
          <w:bCs/>
          <w:rtl/>
        </w:rPr>
        <w:t xml:space="preserve">کنفرانس بین المللی درباره مطالعات اصول حسابداری در سال 2014، </w:t>
      </w:r>
      <w:r>
        <w:rPr>
          <w:b/>
          <w:bCs/>
        </w:rPr>
        <w:t>ICAS</w:t>
      </w:r>
      <w:r>
        <w:rPr>
          <w:rFonts w:hint="cs"/>
          <w:b/>
          <w:bCs/>
          <w:rtl/>
        </w:rPr>
        <w:t xml:space="preserve"> سال 2014، 19-18 آگوست 2014، کوالالامپور، مالزی</w:t>
      </w:r>
    </w:p>
    <w:p w:rsidR="00D84CB9" w:rsidRDefault="00EF6747" w:rsidP="002866AB">
      <w:pPr>
        <w:jc w:val="center"/>
        <w:rPr>
          <w:b/>
          <w:bCs/>
          <w:rtl/>
        </w:rPr>
      </w:pPr>
      <w:r>
        <w:rPr>
          <w:rFonts w:hint="cs"/>
          <w:b/>
          <w:bCs/>
          <w:rtl/>
        </w:rPr>
        <w:t>کنترل</w:t>
      </w:r>
      <w:r w:rsidR="001D581C">
        <w:rPr>
          <w:rFonts w:hint="cs"/>
          <w:b/>
          <w:bCs/>
          <w:rtl/>
        </w:rPr>
        <w:t xml:space="preserve"> کردن مرجع، استراتژی کسب و کار، و ویژگی های </w:t>
      </w:r>
      <w:r w:rsidR="002866AB">
        <w:rPr>
          <w:rFonts w:hint="cs"/>
          <w:b/>
          <w:bCs/>
          <w:rtl/>
        </w:rPr>
        <w:t xml:space="preserve">مدیریت </w:t>
      </w:r>
      <w:r w:rsidR="001D581C">
        <w:rPr>
          <w:rFonts w:hint="cs"/>
          <w:b/>
          <w:bCs/>
          <w:rtl/>
        </w:rPr>
        <w:t>سیستم های اطلاعاتی حسابداری</w:t>
      </w:r>
    </w:p>
    <w:p w:rsidR="00482F90" w:rsidRDefault="00482F90">
      <w:pPr>
        <w:rPr>
          <w:b/>
          <w:bCs/>
          <w:rtl/>
        </w:rPr>
      </w:pPr>
      <w:r>
        <w:rPr>
          <w:rFonts w:hint="cs"/>
          <w:b/>
          <w:bCs/>
          <w:rtl/>
        </w:rPr>
        <w:t>چکیده</w:t>
      </w:r>
    </w:p>
    <w:p w:rsidR="00482F90" w:rsidRDefault="00482F90" w:rsidP="00FB1CB6">
      <w:pPr>
        <w:rPr>
          <w:rtl/>
        </w:rPr>
      </w:pPr>
      <w:r>
        <w:rPr>
          <w:rFonts w:hint="cs"/>
          <w:rtl/>
        </w:rPr>
        <w:t xml:space="preserve">پدیده ارزش برای اطلاعات در اندونزی این است که آن اطلاعات برای تصمیم گیری استفاده نمی شوند اما برای نگرانی های واحد اقتصادی هستند. </w:t>
      </w:r>
      <w:r w:rsidR="007A4F57">
        <w:rPr>
          <w:rFonts w:hint="cs"/>
          <w:rtl/>
        </w:rPr>
        <w:t xml:space="preserve">با </w:t>
      </w:r>
      <w:r>
        <w:rPr>
          <w:rFonts w:hint="cs"/>
          <w:rtl/>
        </w:rPr>
        <w:t xml:space="preserve">استفاده از 195 پاسخ از 430 مدیر از شرکت های سازنده (صنعتی) اغلب از جاکارتا، اندونزی، ما تحلیل کردیم و آزمودیم که آیا کنترل ساختارهای قانونی و غیر قانونی مرجع و استراتژی کسب و کار بر روی ویژگی های </w:t>
      </w:r>
      <w:r w:rsidR="00FB1CB6">
        <w:rPr>
          <w:rFonts w:hint="cs"/>
          <w:rtl/>
        </w:rPr>
        <w:t xml:space="preserve">مدیریت </w:t>
      </w:r>
      <w:r>
        <w:rPr>
          <w:rFonts w:hint="cs"/>
          <w:rtl/>
        </w:rPr>
        <w:t>سیستم اطلاعاتی حسابداری اثر می گذارد (</w:t>
      </w:r>
      <w:r>
        <w:t>MAIS</w:t>
      </w:r>
      <w:r>
        <w:rPr>
          <w:rFonts w:hint="cs"/>
          <w:rtl/>
        </w:rPr>
        <w:t>). ما دریافتیم که مرجع قانونی  غیر قانونی و استراتژی</w:t>
      </w:r>
      <w:r w:rsidR="00FB1CB6">
        <w:rPr>
          <w:rFonts w:hint="cs"/>
          <w:rtl/>
        </w:rPr>
        <w:t xml:space="preserve"> کسب و کار به طور قابل ملاحظه</w:t>
      </w:r>
      <w:r>
        <w:rPr>
          <w:rFonts w:hint="cs"/>
          <w:rtl/>
        </w:rPr>
        <w:t xml:space="preserve"> و مثبتی روی ویژگی های </w:t>
      </w:r>
      <w:r w:rsidR="00FB1CB6">
        <w:rPr>
          <w:rFonts w:hint="cs"/>
          <w:rtl/>
        </w:rPr>
        <w:t xml:space="preserve">مدیریت </w:t>
      </w:r>
      <w:r>
        <w:rPr>
          <w:rFonts w:hint="cs"/>
          <w:rtl/>
        </w:rPr>
        <w:t xml:space="preserve">سیستم اطلاعات حسابداری موثر است. </w:t>
      </w:r>
      <w:r w:rsidR="0077791C">
        <w:rPr>
          <w:rFonts w:hint="cs"/>
          <w:rtl/>
        </w:rPr>
        <w:t xml:space="preserve">استراتژی غیر رسمی و کسب و کار اثر بزرگی روی </w:t>
      </w:r>
      <w:r w:rsidR="0077791C">
        <w:t>MAIS</w:t>
      </w:r>
      <w:r w:rsidR="0077791C">
        <w:rPr>
          <w:rFonts w:hint="cs"/>
          <w:rtl/>
        </w:rPr>
        <w:t xml:space="preserve">  برای تصمیم گیری دارد. در حالی که نوع رسمی آن اثر بسیار کم تری دارد. استرا</w:t>
      </w:r>
      <w:r w:rsidR="00FB1CB6">
        <w:rPr>
          <w:rFonts w:hint="cs"/>
          <w:rtl/>
        </w:rPr>
        <w:t xml:space="preserve">تژی کسب و کار یک اثر بسیار غالب </w:t>
      </w:r>
      <w:r w:rsidR="0077791C">
        <w:rPr>
          <w:rFonts w:hint="cs"/>
          <w:rtl/>
        </w:rPr>
        <w:t xml:space="preserve">روی توسعه </w:t>
      </w:r>
      <w:r w:rsidR="0077791C">
        <w:t>MAIS</w:t>
      </w:r>
      <w:r w:rsidR="0077791C">
        <w:rPr>
          <w:rFonts w:hint="cs"/>
          <w:rtl/>
        </w:rPr>
        <w:t xml:space="preserve"> دارد. مرجع قانونی متضاد </w:t>
      </w:r>
      <w:r w:rsidR="00FB1CB6">
        <w:rPr>
          <w:rFonts w:hint="cs"/>
          <w:rtl/>
        </w:rPr>
        <w:t>است و با نوع غیر رسمی همراستا</w:t>
      </w:r>
      <w:r w:rsidR="0077791C">
        <w:rPr>
          <w:rFonts w:hint="cs"/>
          <w:rtl/>
        </w:rPr>
        <w:t xml:space="preserve"> نیستند. استراتژی کسب و کار با مرجع </w:t>
      </w:r>
      <w:r w:rsidR="00C65E1D">
        <w:rPr>
          <w:rFonts w:hint="cs"/>
          <w:rtl/>
        </w:rPr>
        <w:t>غیر</w:t>
      </w:r>
      <w:r w:rsidR="0077791C">
        <w:rPr>
          <w:rFonts w:hint="cs"/>
          <w:rtl/>
        </w:rPr>
        <w:t xml:space="preserve">قانونی نسبت به نوع قانونی آن بسیار سازگارتر است. </w:t>
      </w:r>
      <w:r w:rsidR="008B0E1D">
        <w:rPr>
          <w:rFonts w:hint="cs"/>
          <w:rtl/>
        </w:rPr>
        <w:t xml:space="preserve">این استراتژی کسب و کار مدیران به طور میانه </w:t>
      </w:r>
      <w:r w:rsidR="00C16416">
        <w:rPr>
          <w:rFonts w:hint="cs"/>
          <w:rtl/>
        </w:rPr>
        <w:t xml:space="preserve">پایه ای، </w:t>
      </w:r>
      <w:r w:rsidR="00FB1CB6">
        <w:rPr>
          <w:rFonts w:hint="cs"/>
          <w:rtl/>
        </w:rPr>
        <w:t xml:space="preserve"> نه توسط اطلاعات رسمی</w:t>
      </w:r>
      <w:r w:rsidR="009F5B4B">
        <w:rPr>
          <w:rFonts w:hint="cs"/>
          <w:rtl/>
        </w:rPr>
        <w:t xml:space="preserve">، اما از نوع غیر </w:t>
      </w:r>
      <w:r w:rsidR="00FB1CB6">
        <w:rPr>
          <w:rFonts w:hint="cs"/>
          <w:rtl/>
        </w:rPr>
        <w:t>رسمی</w:t>
      </w:r>
      <w:r w:rsidR="008B0E1D">
        <w:rPr>
          <w:rFonts w:hint="cs"/>
          <w:rtl/>
        </w:rPr>
        <w:t xml:space="preserve"> آن </w:t>
      </w:r>
      <w:r w:rsidR="00312632">
        <w:rPr>
          <w:rFonts w:hint="cs"/>
          <w:rtl/>
        </w:rPr>
        <w:t xml:space="preserve">را </w:t>
      </w:r>
      <w:r w:rsidR="008B0E1D">
        <w:rPr>
          <w:rFonts w:hint="cs"/>
          <w:rtl/>
        </w:rPr>
        <w:t>میسر می کند.</w:t>
      </w:r>
    </w:p>
    <w:p w:rsidR="003125F5" w:rsidRDefault="003125F5" w:rsidP="00C16416">
      <w:pPr>
        <w:rPr>
          <w:rtl/>
        </w:rPr>
      </w:pPr>
      <w:r>
        <w:rPr>
          <w:rFonts w:hint="cs"/>
          <w:b/>
          <w:bCs/>
          <w:rtl/>
        </w:rPr>
        <w:t>کلید واژه:</w:t>
      </w:r>
      <w:r>
        <w:rPr>
          <w:rFonts w:hint="cs"/>
          <w:rtl/>
        </w:rPr>
        <w:t xml:space="preserve"> ویژگی های سیستم اطلاعات مدیریت حسابداری؛ استراتژی کسب وکار؛ ساختار های قانونی و غیر قانونی مرجع کنترل</w:t>
      </w:r>
    </w:p>
    <w:p w:rsidR="009F5B4B" w:rsidRDefault="009F5B4B" w:rsidP="00C16416">
      <w:pPr>
        <w:rPr>
          <w:b/>
          <w:bCs/>
          <w:rtl/>
        </w:rPr>
      </w:pPr>
      <w:r>
        <w:rPr>
          <w:rFonts w:hint="cs"/>
          <w:b/>
          <w:bCs/>
          <w:rtl/>
        </w:rPr>
        <w:lastRenderedPageBreak/>
        <w:t>مقدمه</w:t>
      </w:r>
    </w:p>
    <w:p w:rsidR="009F5B4B" w:rsidRDefault="009F5B4B" w:rsidP="00C16416">
      <w:pPr>
        <w:rPr>
          <w:rtl/>
        </w:rPr>
      </w:pPr>
      <w:r>
        <w:rPr>
          <w:rFonts w:hint="cs"/>
          <w:rtl/>
        </w:rPr>
        <w:t>در اندونزی یک پدیده از ارزش برای اطلاعات وجود دارد. گزارشات تنها برای مورد رسمی و نه برای تصمیم گیری هستند. زمانی که اطلاعات نه برای هدف تصمیم گیری ساخته می شوند، گزارشات غیر کاربردی بسیار وجود دارند.</w:t>
      </w:r>
      <w:r w:rsidR="0015212A">
        <w:rPr>
          <w:rFonts w:hint="cs"/>
          <w:rtl/>
        </w:rPr>
        <w:t xml:space="preserve"> در مقابل آن گزارشات آماری بسیاری وجود دارند که توسط پارامتر های مرتبط مورد استفاده قرار نمی گیرند. </w:t>
      </w:r>
      <w:r w:rsidR="00D200CE">
        <w:rPr>
          <w:rFonts w:hint="cs"/>
          <w:rtl/>
        </w:rPr>
        <w:t>اطلاعات بحرانی اطلاع داده نشده بودند و اقدام تا بالا بردن دستمزد خودشان اتخاذ شده است.</w:t>
      </w:r>
      <w:r w:rsidR="00BB0978">
        <w:rPr>
          <w:rFonts w:hint="cs"/>
          <w:rtl/>
        </w:rPr>
        <w:t xml:space="preserve"> تصمیم گیرندگان </w:t>
      </w:r>
      <w:r w:rsidR="00D36F57">
        <w:rPr>
          <w:rFonts w:hint="cs"/>
          <w:rtl/>
        </w:rPr>
        <w:t>یا به صورت سر وقت، پوشش وسیع، اطلاعات متراکم، یا به صورت یکپارچه دریافت کردند.</w:t>
      </w:r>
    </w:p>
    <w:p w:rsidR="00D36F57" w:rsidRDefault="00D36F57" w:rsidP="00C16416">
      <w:pPr>
        <w:rPr>
          <w:rtl/>
        </w:rPr>
      </w:pPr>
      <w:r>
        <w:rPr>
          <w:rFonts w:hint="cs"/>
          <w:rtl/>
        </w:rPr>
        <w:t xml:space="preserve">اطلاعات کاربردی در سیستم اطلاعات مدیریت حسابداری بر پایه نیازهای تصمیم گیرندگان است. اطلاعات باید پوشش وسیع، به موقع، متراکم، و یکپارچه باشند. (شنال و موریس، 1986، چین، 1995: لای و هاسل، 1998: بونس و ابرنتی، 2000: مورس و یوون، 2001: تیلمان، 2005؛ آگبجول، 2005). بنابراین این لازم است که سیستم های اطلاعاتی مدیریت حسابداری این چالش ها را نشانی بدهند. بعضی عوامل وجود دارند که می توانند روی سیستم اطلاعات مدیریت حسابداری اثر گذار باشند. </w:t>
      </w:r>
      <w:r w:rsidR="002D0310">
        <w:rPr>
          <w:rFonts w:hint="cs"/>
          <w:rtl/>
        </w:rPr>
        <w:t>هوش کسب و کار، حمایت های تصمیم گیری، کیفیت مدیر حسابداری، حمایت و تعهد مدیریت بالا، عدم قطعیت محیطی، مرجع، استراتژی کسب و کار، فرهنگ سازمانی و ساختاری عواملی هستند که می توانند روی خصوصیات و ویژگی های سیستم های اطلاعات مدیریت حسابداری</w:t>
      </w:r>
      <w:r w:rsidR="00CF5E90">
        <w:rPr>
          <w:rFonts w:hint="cs"/>
          <w:rtl/>
        </w:rPr>
        <w:t xml:space="preserve"> در اندونزی</w:t>
      </w:r>
      <w:r w:rsidR="002D0310">
        <w:rPr>
          <w:rFonts w:hint="cs"/>
          <w:rtl/>
        </w:rPr>
        <w:t xml:space="preserve"> اثر بگذارند. </w:t>
      </w:r>
      <w:r w:rsidR="00CF5E90">
        <w:rPr>
          <w:rFonts w:hint="cs"/>
          <w:rtl/>
        </w:rPr>
        <w:t xml:space="preserve">ما انتظار داریم که مرجع و استراتژی کسب و کار می توانند بیشتر بر ویژگی های </w:t>
      </w:r>
      <w:r w:rsidR="00CF5E90">
        <w:t>MAIS</w:t>
      </w:r>
      <w:r w:rsidR="00CF5E90">
        <w:rPr>
          <w:rFonts w:hint="cs"/>
          <w:rtl/>
        </w:rPr>
        <w:t xml:space="preserve"> اثر بگذارند. </w:t>
      </w:r>
    </w:p>
    <w:p w:rsidR="008526AB" w:rsidRDefault="008526AB" w:rsidP="00C16416">
      <w:pPr>
        <w:rPr>
          <w:rtl/>
        </w:rPr>
      </w:pPr>
      <w:r>
        <w:rPr>
          <w:rFonts w:hint="cs"/>
          <w:rtl/>
        </w:rPr>
        <w:t xml:space="preserve">مراجع </w:t>
      </w:r>
      <w:r w:rsidR="00FB1CB6">
        <w:rPr>
          <w:rFonts w:hint="cs"/>
          <w:rtl/>
        </w:rPr>
        <w:t>رسمی</w:t>
      </w:r>
      <w:r>
        <w:rPr>
          <w:rFonts w:hint="cs"/>
          <w:rtl/>
        </w:rPr>
        <w:t xml:space="preserve"> و غیر </w:t>
      </w:r>
      <w:r w:rsidR="00FB1CB6">
        <w:rPr>
          <w:rFonts w:hint="cs"/>
          <w:rtl/>
        </w:rPr>
        <w:t>رسمی</w:t>
      </w:r>
      <w:r>
        <w:rPr>
          <w:rFonts w:hint="cs"/>
          <w:rtl/>
        </w:rPr>
        <w:t xml:space="preserve"> دو شکل مرجع در سازمان را در بر می گیرند که بر استفاده از </w:t>
      </w:r>
      <w:r>
        <w:t>MAIS</w:t>
      </w:r>
      <w:r>
        <w:rPr>
          <w:rFonts w:hint="cs"/>
          <w:rtl/>
        </w:rPr>
        <w:t xml:space="preserve"> توسط مدیران در اداره شرکت تاثیر می گذارند (سایرت و مارک، 1963). مرجع </w:t>
      </w:r>
      <w:r w:rsidR="00FB1CB6">
        <w:rPr>
          <w:rFonts w:hint="cs"/>
          <w:rtl/>
        </w:rPr>
        <w:lastRenderedPageBreak/>
        <w:t>رسمی</w:t>
      </w:r>
      <w:r>
        <w:rPr>
          <w:rFonts w:hint="cs"/>
          <w:rtl/>
        </w:rPr>
        <w:t xml:space="preserve"> از عدم </w:t>
      </w:r>
      <w:r w:rsidR="00FB1CB6">
        <w:rPr>
          <w:rFonts w:hint="cs"/>
          <w:rtl/>
        </w:rPr>
        <w:t>آگاهی یا هوشیاری با تامل بر رعای</w:t>
      </w:r>
      <w:r>
        <w:rPr>
          <w:rFonts w:hint="cs"/>
          <w:rtl/>
        </w:rPr>
        <w:t xml:space="preserve">ت قانون تصمیم گیری می آیند و مرجع غیر </w:t>
      </w:r>
      <w:r w:rsidR="00FB1CB6">
        <w:rPr>
          <w:rFonts w:hint="cs"/>
          <w:rtl/>
        </w:rPr>
        <w:t>رسمی از نیروی منحصر ب</w:t>
      </w:r>
      <w:r>
        <w:rPr>
          <w:rFonts w:hint="cs"/>
          <w:rtl/>
        </w:rPr>
        <w:t>ه فرد در یک سازمان می آید (چنال و موریس، 1986؛ بوونس و آبرنتی، 2000).</w:t>
      </w:r>
    </w:p>
    <w:p w:rsidR="002E0E42" w:rsidRDefault="00270D9F" w:rsidP="00630C62">
      <w:pPr>
        <w:rPr>
          <w:rtl/>
        </w:rPr>
      </w:pPr>
      <w:r>
        <w:rPr>
          <w:rFonts w:hint="cs"/>
          <w:rtl/>
        </w:rPr>
        <w:t>استراتژی کسب وکار در هر شرکت اعمال شده به اطلاعات مرتبط در شرکت نیاز خواهد داشت (آبرن</w:t>
      </w:r>
      <w:r w:rsidR="002E0E42">
        <w:rPr>
          <w:rFonts w:hint="cs"/>
          <w:rtl/>
        </w:rPr>
        <w:t xml:space="preserve">تی و گوتیر، 1994). بنابراین به قول معروف استراتژی کسب و کار روی ویژگی های </w:t>
      </w:r>
      <w:r w:rsidR="002E0E42">
        <w:t>MAIS</w:t>
      </w:r>
      <w:r w:rsidR="002E0E42">
        <w:rPr>
          <w:rFonts w:hint="cs"/>
          <w:rtl/>
        </w:rPr>
        <w:t xml:space="preserve"> تاثیر گذار خواهد بود. مایلز و اسنوز در سال 1978 پیشنهاد کردند که 4 گونه استراتژی کسب و کار وجود دارند که واحد اقتصادی می تواند استفاده کند، آنها اکتشاف کننده ، مدافع، تحلیل گر، و عامل واکنش هستند. هر استراتژی نیازمند ویژگی های متفاوت </w:t>
      </w:r>
      <w:r w:rsidR="002E0E42">
        <w:t>MAIS</w:t>
      </w:r>
      <w:r w:rsidR="002E0E42">
        <w:rPr>
          <w:rFonts w:hint="cs"/>
          <w:rtl/>
        </w:rPr>
        <w:t xml:space="preserve"> است. ابرنتی و گودری در سال 1994 شواهدی فراهم کردند که ویژگی های اطلاعات محدوده وسیع یک اثر مثبت دیگر روی عملکرد استراتژی اکتشاف کننده شرکت نسبت به یک مدافع استراتژی شرکت دارد. </w:t>
      </w:r>
      <w:r w:rsidR="00BA2031">
        <w:rPr>
          <w:rFonts w:hint="cs"/>
          <w:rtl/>
        </w:rPr>
        <w:t xml:space="preserve">سیمون در سال 1987 دریافت که در شرکت هایی که </w:t>
      </w:r>
      <w:r w:rsidR="00630C62">
        <w:rPr>
          <w:rFonts w:hint="cs"/>
          <w:rtl/>
        </w:rPr>
        <w:t xml:space="preserve">استراتژی اکتشاف کننده یا سازنده را اتخاذ کردند تاکید بیشتری روی اطلاعات حسابداری خواهد بود در حالی که گویندارجان و گوپتا در سلا 1988 نشان دادند که تاکید روی مدیریت حسابداری در شرکت هایی که استراتژی اکتشاف کننده را اتخاذ کردند کم تر است. مطابق استراتژی کسب و کار لوکیتو و نگروهو در سال 2009 اثر مثبت و قابل ملاحظه روی </w:t>
      </w:r>
      <w:r w:rsidR="00630C62">
        <w:t>MAIS</w:t>
      </w:r>
      <w:r w:rsidR="00630C62">
        <w:rPr>
          <w:rFonts w:hint="cs"/>
          <w:rtl/>
        </w:rPr>
        <w:t xml:space="preserve"> را ثابت کردند که روی عملکرد مدیران تاثیر گذار بود در حالی که عدم قطعیت متغیر محیطی رابطه </w:t>
      </w:r>
      <w:r w:rsidR="00630C62">
        <w:t>MAIS</w:t>
      </w:r>
      <w:r w:rsidR="00630C62">
        <w:rPr>
          <w:rFonts w:hint="cs"/>
          <w:rtl/>
        </w:rPr>
        <w:t xml:space="preserve"> و عملکرد مدیر را تعدیل نکرد. </w:t>
      </w:r>
      <w:r w:rsidR="00073999">
        <w:rPr>
          <w:rFonts w:hint="cs"/>
          <w:rtl/>
        </w:rPr>
        <w:t>این در تضاد با تحقیقات انجام شده توسط گول و چیا در سال 1991، اما همراستای تحقیقات واهیو در سال 1994 است. م</w:t>
      </w:r>
      <w:r w:rsidR="00FB1CB6">
        <w:rPr>
          <w:rFonts w:hint="cs"/>
          <w:rtl/>
        </w:rPr>
        <w:t xml:space="preserve">طابق گوینداراجان در سال 1986 </w:t>
      </w:r>
      <w:r w:rsidR="00073999">
        <w:rPr>
          <w:rFonts w:hint="cs"/>
          <w:rtl/>
        </w:rPr>
        <w:t xml:space="preserve"> </w:t>
      </w:r>
      <w:r w:rsidR="00073999">
        <w:rPr>
          <w:rFonts w:hint="cs"/>
          <w:rtl/>
        </w:rPr>
        <w:lastRenderedPageBreak/>
        <w:t xml:space="preserve">نتیجه </w:t>
      </w:r>
      <w:r w:rsidR="00FB1CB6">
        <w:rPr>
          <w:rFonts w:hint="cs"/>
          <w:rtl/>
        </w:rPr>
        <w:t>تفاوت ها</w:t>
      </w:r>
      <w:r w:rsidR="00AC66B2">
        <w:rPr>
          <w:rFonts w:hint="cs"/>
          <w:rtl/>
        </w:rPr>
        <w:t xml:space="preserve"> در مطالعات پیشین به واسطه عوامل موقعیتی یا احتیاطی (احتمالی) </w:t>
      </w:r>
      <w:r w:rsidR="00FB1CB6">
        <w:rPr>
          <w:rFonts w:hint="cs"/>
          <w:rtl/>
        </w:rPr>
        <w:t xml:space="preserve">را </w:t>
      </w:r>
      <w:r w:rsidR="00AC66B2">
        <w:rPr>
          <w:rFonts w:hint="cs"/>
          <w:rtl/>
        </w:rPr>
        <w:t xml:space="preserve">مطالعه کرد. </w:t>
      </w:r>
    </w:p>
    <w:p w:rsidR="00AC66B2" w:rsidRDefault="00AC66B2" w:rsidP="00630C62">
      <w:pPr>
        <w:rPr>
          <w:rtl/>
        </w:rPr>
      </w:pPr>
      <w:r>
        <w:rPr>
          <w:rFonts w:hint="cs"/>
          <w:rtl/>
        </w:rPr>
        <w:t xml:space="preserve">اهداف این مطالعه برای آزمایش و تحلیل اثر ساختارهای </w:t>
      </w:r>
      <w:r w:rsidR="00FB1CB6">
        <w:rPr>
          <w:rFonts w:hint="cs"/>
          <w:rtl/>
        </w:rPr>
        <w:t>رسمی</w:t>
      </w:r>
      <w:r>
        <w:rPr>
          <w:rFonts w:hint="cs"/>
          <w:rtl/>
        </w:rPr>
        <w:t xml:space="preserve"> و غیر </w:t>
      </w:r>
      <w:r w:rsidR="00FB1CB6">
        <w:rPr>
          <w:rFonts w:hint="cs"/>
          <w:rtl/>
        </w:rPr>
        <w:t>رسمی</w:t>
      </w:r>
      <w:r>
        <w:rPr>
          <w:rFonts w:hint="cs"/>
          <w:rtl/>
        </w:rPr>
        <w:t xml:space="preserve"> از مرجع کنترل، و استراتژی کسب وکار روی مشخصه های </w:t>
      </w:r>
      <w:r>
        <w:t>MAIS</w:t>
      </w:r>
      <w:r>
        <w:rPr>
          <w:rFonts w:hint="cs"/>
          <w:rtl/>
        </w:rPr>
        <w:t xml:space="preserve"> است.</w:t>
      </w:r>
    </w:p>
    <w:p w:rsidR="00AC66B2" w:rsidRDefault="00AC66B2" w:rsidP="00630C62">
      <w:pPr>
        <w:rPr>
          <w:b/>
          <w:bCs/>
          <w:rtl/>
        </w:rPr>
      </w:pPr>
      <w:r>
        <w:rPr>
          <w:rFonts w:hint="cs"/>
          <w:b/>
          <w:bCs/>
          <w:rtl/>
        </w:rPr>
        <w:t>2. توسعه فرضیه (پنداشت)</w:t>
      </w:r>
    </w:p>
    <w:p w:rsidR="00AC66B2" w:rsidRDefault="00AC66B2" w:rsidP="00630C62">
      <w:pPr>
        <w:rPr>
          <w:rtl/>
        </w:rPr>
      </w:pPr>
      <w:r>
        <w:rPr>
          <w:rFonts w:hint="cs"/>
          <w:rtl/>
        </w:rPr>
        <w:t xml:space="preserve">1. 2. ساختار </w:t>
      </w:r>
      <w:r w:rsidR="00FB1CB6">
        <w:rPr>
          <w:rFonts w:hint="cs"/>
          <w:rtl/>
        </w:rPr>
        <w:t>رسمی</w:t>
      </w:r>
      <w:r>
        <w:rPr>
          <w:rFonts w:hint="cs"/>
          <w:rtl/>
        </w:rPr>
        <w:t xml:space="preserve"> مرجع کنترل</w:t>
      </w:r>
    </w:p>
    <w:p w:rsidR="00AC66B2" w:rsidRDefault="00AC66B2" w:rsidP="007D5F7C">
      <w:pPr>
        <w:rPr>
          <w:rtl/>
        </w:rPr>
      </w:pPr>
      <w:r>
        <w:rPr>
          <w:rFonts w:hint="cs"/>
          <w:rtl/>
        </w:rPr>
        <w:t xml:space="preserve">تصمیم گیری خوب روی عملکرد مدیرانه اثر خواهد گذاشت و </w:t>
      </w:r>
      <w:r>
        <w:t>MAIS</w:t>
      </w:r>
      <w:r>
        <w:rPr>
          <w:rFonts w:hint="cs"/>
          <w:rtl/>
        </w:rPr>
        <w:t xml:space="preserve"> مناسب می تواند بر تصمیم گیری خوب اثر بگذارد (چنهال و موریس در سال 1986). ویژگی های </w:t>
      </w:r>
      <w:r>
        <w:t>MAIS</w:t>
      </w:r>
      <w:r>
        <w:rPr>
          <w:rFonts w:hint="cs"/>
          <w:rtl/>
        </w:rPr>
        <w:t xml:space="preserve"> که برای تصمیم گیری سودمند هستند آن هایی هستند که ویژگی های دامنه رسیدگی وسیع، مناسب و به جا بودن، تراکم، و یکپارچگی را دارند. اطلاعات موجود </w:t>
      </w:r>
      <w:r w:rsidR="004B3892">
        <w:rPr>
          <w:rFonts w:hint="cs"/>
          <w:rtl/>
        </w:rPr>
        <w:t xml:space="preserve">به طور مناسب  ارائه شده برای به کار گیری به موقع در تصمیم گیری </w:t>
      </w:r>
      <w:r w:rsidR="004A7929">
        <w:rPr>
          <w:rFonts w:hint="cs"/>
          <w:rtl/>
        </w:rPr>
        <w:t xml:space="preserve">قبل از دست دادن اطلاعات توانایی آن برای اثرگذاری روی تصمیمات با ارزش خواهد بود. </w:t>
      </w:r>
      <w:r w:rsidR="00FF24C1">
        <w:rPr>
          <w:rFonts w:hint="cs"/>
          <w:rtl/>
        </w:rPr>
        <w:t xml:space="preserve">با اطلاعات به موقع مدیران </w:t>
      </w:r>
      <w:r w:rsidR="00C8722E">
        <w:rPr>
          <w:rFonts w:hint="cs"/>
          <w:rtl/>
        </w:rPr>
        <w:t xml:space="preserve">از زمانی که آن اطلاعات به موقع و سریع در به کارگیری عمل مناسب را فراهم کند </w:t>
      </w:r>
      <w:r w:rsidR="00FF24C1">
        <w:rPr>
          <w:rFonts w:hint="cs"/>
          <w:rtl/>
        </w:rPr>
        <w:t xml:space="preserve">می توانند در تصمیم گیری خوب صلاحیت داشته باشند. </w:t>
      </w:r>
      <w:r w:rsidR="005D5B16">
        <w:rPr>
          <w:rFonts w:hint="cs"/>
          <w:rtl/>
        </w:rPr>
        <w:t xml:space="preserve">به علاوه می تواند بازخورد سریعی از تصمیم گرفته شده به خوبی فراهم کند. اطلاعات متراکم درست می تواند از احتمال اضافی جلوگیری کند. ارزیابی اطلاعات مناسب- انبوه قبل از تصمیم گیری نسبت به اطلاعات </w:t>
      </w:r>
      <w:r w:rsidR="003F4379">
        <w:rPr>
          <w:rFonts w:hint="cs"/>
          <w:rtl/>
        </w:rPr>
        <w:t xml:space="preserve">به طور گسترده منتشر شده </w:t>
      </w:r>
      <w:r w:rsidR="002C4013">
        <w:rPr>
          <w:rFonts w:hint="cs"/>
          <w:rtl/>
        </w:rPr>
        <w:t>بسیار موثرتر و به موقع است</w:t>
      </w:r>
      <w:r w:rsidR="003F4379">
        <w:rPr>
          <w:rFonts w:hint="cs"/>
          <w:rtl/>
        </w:rPr>
        <w:t>.</w:t>
      </w:r>
      <w:r w:rsidR="002C4013">
        <w:rPr>
          <w:rFonts w:hint="cs"/>
          <w:rtl/>
        </w:rPr>
        <w:t xml:space="preserve"> </w:t>
      </w:r>
      <w:r w:rsidR="00D72B2A">
        <w:rPr>
          <w:rFonts w:hint="cs"/>
          <w:rtl/>
        </w:rPr>
        <w:t>به هم پیوستن اطلاعات دوجانبه یا متق</w:t>
      </w:r>
      <w:r w:rsidR="00C8722E">
        <w:rPr>
          <w:rFonts w:hint="cs"/>
          <w:rtl/>
        </w:rPr>
        <w:t>ابل یا اطلاعات یکپارچه یک هماهنگی</w:t>
      </w:r>
      <w:r w:rsidR="00D72B2A">
        <w:rPr>
          <w:rFonts w:hint="cs"/>
          <w:rtl/>
        </w:rPr>
        <w:t xml:space="preserve"> خوب بین بخش های سازمان و از زیر واحدها با همدیگر بازتاب می کند. </w:t>
      </w:r>
      <w:r w:rsidR="00870DDA">
        <w:rPr>
          <w:rFonts w:hint="cs"/>
          <w:rtl/>
        </w:rPr>
        <w:t xml:space="preserve">اطلاعات یکپارچه دیگر در تصمیم گیری در سطح بالاتر </w:t>
      </w:r>
      <w:r w:rsidR="007D5F7C">
        <w:rPr>
          <w:rFonts w:hint="cs"/>
          <w:rtl/>
        </w:rPr>
        <w:t xml:space="preserve">به </w:t>
      </w:r>
      <w:r w:rsidR="00870DDA">
        <w:rPr>
          <w:rFonts w:hint="cs"/>
          <w:rtl/>
        </w:rPr>
        <w:t>پیچیدگی</w:t>
      </w:r>
      <w:r w:rsidR="00A70C0C">
        <w:rPr>
          <w:rFonts w:hint="cs"/>
          <w:rtl/>
        </w:rPr>
        <w:t xml:space="preserve"> ها</w:t>
      </w:r>
      <w:r w:rsidR="00870DDA">
        <w:rPr>
          <w:rFonts w:hint="cs"/>
          <w:rtl/>
        </w:rPr>
        <w:t xml:space="preserve"> و عدم وابستگی </w:t>
      </w:r>
      <w:r w:rsidR="00870DDA">
        <w:rPr>
          <w:rFonts w:hint="cs"/>
          <w:rtl/>
        </w:rPr>
        <w:lastRenderedPageBreak/>
        <w:t>سازمان</w:t>
      </w:r>
      <w:r w:rsidR="00A70C0C">
        <w:rPr>
          <w:rFonts w:hint="cs"/>
          <w:rtl/>
        </w:rPr>
        <w:t>ی</w:t>
      </w:r>
      <w:r w:rsidR="00870DDA">
        <w:rPr>
          <w:rFonts w:hint="cs"/>
          <w:rtl/>
        </w:rPr>
        <w:t xml:space="preserve"> از زیر واحدها نیاز دارد. </w:t>
      </w:r>
      <w:r w:rsidR="00A70C0C">
        <w:rPr>
          <w:rFonts w:hint="cs"/>
          <w:rtl/>
        </w:rPr>
        <w:t xml:space="preserve">سوپاردیونو (2001) سندیت داد که تناسب بیشتر سیستم های حسابداری که اطلاعات را برای مدیران در تصمیم گیری، </w:t>
      </w:r>
      <w:r w:rsidR="008201BB">
        <w:rPr>
          <w:rFonts w:hint="cs"/>
          <w:rtl/>
        </w:rPr>
        <w:t xml:space="preserve">عملکرد بهتر مدیران </w:t>
      </w:r>
      <w:r w:rsidR="007D5F7C">
        <w:rPr>
          <w:rFonts w:hint="cs"/>
          <w:rtl/>
        </w:rPr>
        <w:t xml:space="preserve">را </w:t>
      </w:r>
      <w:r w:rsidR="008201BB">
        <w:rPr>
          <w:rFonts w:hint="cs"/>
          <w:rtl/>
        </w:rPr>
        <w:t xml:space="preserve">تولید می کند. </w:t>
      </w:r>
      <w:r w:rsidR="00552956">
        <w:rPr>
          <w:rFonts w:hint="cs"/>
          <w:rtl/>
        </w:rPr>
        <w:t xml:space="preserve">اطلاعات دامنه رسیدگی وسیع، به جا بودن، </w:t>
      </w:r>
      <w:r w:rsidR="007D5F7C">
        <w:rPr>
          <w:rFonts w:hint="cs"/>
          <w:rtl/>
        </w:rPr>
        <w:t>م</w:t>
      </w:r>
      <w:r w:rsidR="00552956">
        <w:rPr>
          <w:rFonts w:hint="cs"/>
          <w:rtl/>
        </w:rPr>
        <w:t xml:space="preserve">تراکم، و ویژگی های یکپارچگی را دارند. ویژگی های </w:t>
      </w:r>
      <w:r w:rsidR="00552956">
        <w:t>MAIS</w:t>
      </w:r>
      <w:r w:rsidR="00552956">
        <w:rPr>
          <w:rFonts w:hint="cs"/>
          <w:rtl/>
        </w:rPr>
        <w:t xml:space="preserve"> مورد نیاز</w:t>
      </w:r>
      <w:r w:rsidR="007D5F7C">
        <w:rPr>
          <w:rFonts w:hint="cs"/>
          <w:rtl/>
        </w:rPr>
        <w:t xml:space="preserve"> </w:t>
      </w:r>
      <w:r w:rsidR="00552956">
        <w:rPr>
          <w:rFonts w:hint="cs"/>
          <w:rtl/>
        </w:rPr>
        <w:t xml:space="preserve">بیشتر موجود، سپس مدیر منحصر به فرد </w:t>
      </w:r>
      <w:r w:rsidR="007D5F7C">
        <w:rPr>
          <w:rFonts w:hint="cs"/>
          <w:rtl/>
        </w:rPr>
        <w:t xml:space="preserve">بهتر </w:t>
      </w:r>
      <w:r w:rsidR="00552956">
        <w:rPr>
          <w:rFonts w:hint="cs"/>
          <w:rtl/>
        </w:rPr>
        <w:t>تصمیم می گیرد.</w:t>
      </w:r>
    </w:p>
    <w:p w:rsidR="00552956" w:rsidRDefault="00552956" w:rsidP="002C4013">
      <w:pPr>
        <w:rPr>
          <w:rtl/>
        </w:rPr>
      </w:pPr>
      <w:r>
        <w:rPr>
          <w:rFonts w:hint="cs"/>
          <w:rtl/>
        </w:rPr>
        <w:t xml:space="preserve">ساختار مرجع کنترل </w:t>
      </w:r>
      <w:r w:rsidR="00FB1CB6">
        <w:rPr>
          <w:rFonts w:hint="cs"/>
          <w:rtl/>
        </w:rPr>
        <w:t>رسمی</w:t>
      </w:r>
      <w:r>
        <w:rPr>
          <w:rFonts w:hint="cs"/>
          <w:rtl/>
        </w:rPr>
        <w:t xml:space="preserve"> به سطح زیر واحد مربوط است که با دو چیز مشارکت دارد، به عنوان نقش کنترل که استفاده از </w:t>
      </w:r>
      <w:r>
        <w:t>MAIS</w:t>
      </w:r>
      <w:r>
        <w:rPr>
          <w:rFonts w:hint="cs"/>
          <w:rtl/>
        </w:rPr>
        <w:t xml:space="preserve"> برای کنترل رفتار تابعه و به عنوان نقش سازنده استفاده از </w:t>
      </w:r>
      <w:r>
        <w:t>MAIS</w:t>
      </w:r>
      <w:r>
        <w:rPr>
          <w:rFonts w:hint="cs"/>
          <w:rtl/>
        </w:rPr>
        <w:t xml:space="preserve"> برای تسهیل تصمیم گیری است. توابع سپس اطلاعاتی را که مورد نیاز هستند توسط تصمیم گیرندگان در تسهیل تصمیم گیری آن ها فراهم می کنند. جانسون و مک لینگ (1992) پیشنهاد دادند که سودمندی </w:t>
      </w:r>
      <w:r>
        <w:t>MAIS</w:t>
      </w:r>
      <w:r>
        <w:rPr>
          <w:rFonts w:hint="cs"/>
          <w:rtl/>
        </w:rPr>
        <w:t xml:space="preserve"> به ساختار مرجع </w:t>
      </w:r>
      <w:r w:rsidR="00FB1CB6">
        <w:rPr>
          <w:rFonts w:hint="cs"/>
          <w:rtl/>
        </w:rPr>
        <w:t>رسمی</w:t>
      </w:r>
      <w:r>
        <w:rPr>
          <w:rFonts w:hint="cs"/>
          <w:rtl/>
        </w:rPr>
        <w:t xml:space="preserve"> و نقش کنترلی وابستگی دارد. این بر پایه این فرضیه است که تصمیم درست می تواند زمانی گرفته شود اگر در مورد </w:t>
      </w:r>
      <w:r w:rsidR="00D8292A">
        <w:rPr>
          <w:rFonts w:hint="cs"/>
          <w:rtl/>
        </w:rPr>
        <w:t>آن یک نماینده مرج</w:t>
      </w:r>
      <w:r w:rsidR="0028492D">
        <w:rPr>
          <w:rFonts w:hint="cs"/>
          <w:rtl/>
        </w:rPr>
        <w:t>ع برای مدیریت پایین تر وجود داشته باشد</w:t>
      </w:r>
      <w:r w:rsidR="00D8292A">
        <w:rPr>
          <w:rFonts w:hint="cs"/>
          <w:rtl/>
        </w:rPr>
        <w:t xml:space="preserve">. کنترل برای تشویق یا تقویت کارکنان برای کار با بهترین انگیزه طراحی و اجرا شده است به طوری که کنترل </w:t>
      </w:r>
      <w:r w:rsidR="00FB1CB6">
        <w:rPr>
          <w:rFonts w:hint="cs"/>
          <w:rtl/>
        </w:rPr>
        <w:t>رسمی</w:t>
      </w:r>
      <w:r w:rsidR="00D8292A">
        <w:rPr>
          <w:rFonts w:hint="cs"/>
          <w:rtl/>
        </w:rPr>
        <w:t xml:space="preserve"> </w:t>
      </w:r>
      <w:r w:rsidR="00D8292A">
        <w:t>MAIS</w:t>
      </w:r>
      <w:r w:rsidR="00D8292A">
        <w:rPr>
          <w:rFonts w:hint="cs"/>
          <w:rtl/>
        </w:rPr>
        <w:t xml:space="preserve"> را بازتاب می کند (میلگرام و روبرتس، 1992؛ زیمرمان، 1997؛ جانسون، 1998؛ ریتا، اتاوامان، 2008). مرجع کنترل </w:t>
      </w:r>
      <w:r w:rsidR="00FB1CB6">
        <w:rPr>
          <w:rFonts w:hint="cs"/>
          <w:rtl/>
        </w:rPr>
        <w:t>رسمی</w:t>
      </w:r>
      <w:r w:rsidR="00D8292A">
        <w:rPr>
          <w:rFonts w:hint="cs"/>
          <w:rtl/>
        </w:rPr>
        <w:t xml:space="preserve"> به طور مثبت روی </w:t>
      </w:r>
      <w:r w:rsidR="00D8292A">
        <w:t>MAIS</w:t>
      </w:r>
      <w:r w:rsidR="00D8292A">
        <w:rPr>
          <w:rFonts w:hint="cs"/>
          <w:rtl/>
        </w:rPr>
        <w:t xml:space="preserve"> اثر می گذارد.</w:t>
      </w:r>
    </w:p>
    <w:p w:rsidR="00495456" w:rsidRDefault="00DE1F71" w:rsidP="00DE1F71">
      <w:pPr>
        <w:rPr>
          <w:rtl/>
        </w:rPr>
      </w:pPr>
      <w:r>
        <w:rPr>
          <w:rFonts w:hint="cs"/>
          <w:rtl/>
        </w:rPr>
        <w:t xml:space="preserve">در مطالعات لوت و شیلد در سال 2003، ساختار </w:t>
      </w:r>
      <w:r w:rsidR="00FB1CB6">
        <w:rPr>
          <w:rFonts w:hint="cs"/>
          <w:rtl/>
        </w:rPr>
        <w:t>رسمی</w:t>
      </w:r>
      <w:r>
        <w:rPr>
          <w:rFonts w:hint="cs"/>
          <w:rtl/>
        </w:rPr>
        <w:t xml:space="preserve"> از مرجع روی کاربرد یا استفاده از </w:t>
      </w:r>
      <w:r>
        <w:t>MAIS</w:t>
      </w:r>
      <w:r>
        <w:rPr>
          <w:rFonts w:hint="cs"/>
          <w:rtl/>
        </w:rPr>
        <w:t xml:space="preserve"> برای تسهیل تصمیم گیری و مدیریت کنترل شده اثر گذاشت. سیستم مرجع </w:t>
      </w:r>
      <w:r w:rsidR="00FB1CB6">
        <w:rPr>
          <w:rFonts w:hint="cs"/>
          <w:rtl/>
        </w:rPr>
        <w:t>رسمی</w:t>
      </w:r>
      <w:r>
        <w:rPr>
          <w:rFonts w:hint="cs"/>
          <w:rtl/>
        </w:rPr>
        <w:t xml:space="preserve"> غیرمتمرکز برای تغییر اطلاعات میان سازمان و محیط خارجی آن تاثیرگذارتر است.</w:t>
      </w:r>
      <w:r w:rsidR="00421D3A">
        <w:rPr>
          <w:rFonts w:hint="cs"/>
          <w:rtl/>
        </w:rPr>
        <w:t xml:space="preserve"> این برای </w:t>
      </w:r>
      <w:r w:rsidR="00421D3A">
        <w:rPr>
          <w:rFonts w:hint="cs"/>
          <w:rtl/>
        </w:rPr>
        <w:lastRenderedPageBreak/>
        <w:t xml:space="preserve">واکنش نشان دادن به تغییرات مورد نیاز سریعتر است. این ساختار همچنین شرایط پتانسیلی را برای توزیع منابع و افزایش در نتایج موثر، فراهم می کند و در </w:t>
      </w:r>
      <w:r w:rsidR="00C93001">
        <w:rPr>
          <w:rFonts w:hint="cs"/>
          <w:rtl/>
        </w:rPr>
        <w:t xml:space="preserve">تغییر آن روی توانایی مدیران برای کنترل و هماهنگ کردن فعالیت های عملکرد عملیاتی در سطوح پایین تر در سازمان ممکن است تاثیر بگذارد زمانی که آن یک دامنه رسیدگی وسیع، تراکم، به موقع بودن و اطلاعات یکپارچه فراهم کند. </w:t>
      </w:r>
      <w:r w:rsidR="00705A99">
        <w:rPr>
          <w:rFonts w:hint="cs"/>
          <w:rtl/>
        </w:rPr>
        <w:t xml:space="preserve">همکاری تصمیم درست به </w:t>
      </w:r>
      <w:r w:rsidR="00C77BA3">
        <w:rPr>
          <w:rFonts w:hint="cs"/>
          <w:rtl/>
        </w:rPr>
        <w:t xml:space="preserve">اتفاق افتادن در ساختار سازمانی که مستقل یا غیرمتمرکز است گرایش دارد (راک و جانسون 1994، ابرنتی و لیلیس، 2001). در محیط عدم قطعیت، این از روی مشاهده و تجربه اثبات شده است که مدیریت به اجرای یک ساختار غیر متمرکز که یک مرجع کامل بریا سطح پایین تر را می دهد گرایش دارد (اتلی، 1980، چیا، 195). </w:t>
      </w:r>
      <w:r w:rsidR="00FB1CB6">
        <w:rPr>
          <w:rFonts w:hint="cs"/>
          <w:rtl/>
        </w:rPr>
        <w:t>رسمی</w:t>
      </w:r>
      <w:r w:rsidR="00C77BA3">
        <w:rPr>
          <w:rFonts w:hint="cs"/>
          <w:rtl/>
        </w:rPr>
        <w:t xml:space="preserve"> می تواند </w:t>
      </w:r>
      <w:r w:rsidR="00495456">
        <w:rPr>
          <w:rFonts w:hint="cs"/>
          <w:rtl/>
        </w:rPr>
        <w:t xml:space="preserve">به طور مستقیم به طور </w:t>
      </w:r>
      <w:r w:rsidR="00FB1CB6">
        <w:rPr>
          <w:rFonts w:hint="cs"/>
          <w:rtl/>
        </w:rPr>
        <w:t>رسمی</w:t>
      </w:r>
      <w:r w:rsidR="00495456">
        <w:rPr>
          <w:rFonts w:hint="cs"/>
          <w:rtl/>
        </w:rPr>
        <w:t xml:space="preserve"> سیستم ها و توابع را بریا فراهم کردن کامل دامنه رسیدگی وسیع، تراکم، سیستم یکپارچه و به موقع را مطالبه کند. فرضیه ذیل از این رو فرمول بندی شده است:</w:t>
      </w:r>
    </w:p>
    <w:p w:rsidR="00495456" w:rsidRDefault="00495456" w:rsidP="00DE1F71">
      <w:pPr>
        <w:rPr>
          <w:rtl/>
        </w:rPr>
      </w:pPr>
      <w:r>
        <w:rPr>
          <w:rFonts w:hint="cs"/>
          <w:rtl/>
        </w:rPr>
        <w:t xml:space="preserve">فرضیه 1: ساختارهای </w:t>
      </w:r>
      <w:r w:rsidR="00FB1CB6">
        <w:rPr>
          <w:rFonts w:hint="cs"/>
          <w:rtl/>
        </w:rPr>
        <w:t>رسمی</w:t>
      </w:r>
      <w:r>
        <w:rPr>
          <w:rFonts w:hint="cs"/>
          <w:rtl/>
        </w:rPr>
        <w:t xml:space="preserve"> مرجع کنترلی روی سیستم های اطلاعاتی حسابداری مدیران اثر مثبت دارند.</w:t>
      </w:r>
    </w:p>
    <w:p w:rsidR="00495456" w:rsidRDefault="00495456" w:rsidP="00DE1F71">
      <w:pPr>
        <w:rPr>
          <w:rtl/>
        </w:rPr>
      </w:pPr>
      <w:r>
        <w:rPr>
          <w:rFonts w:hint="cs"/>
          <w:rtl/>
        </w:rPr>
        <w:t xml:space="preserve">2. 2. ساختارهای </w:t>
      </w:r>
      <w:r w:rsidR="00FB1CB6">
        <w:rPr>
          <w:rFonts w:hint="cs"/>
          <w:rtl/>
        </w:rPr>
        <w:t>رسمی</w:t>
      </w:r>
      <w:r>
        <w:rPr>
          <w:rFonts w:hint="cs"/>
          <w:rtl/>
        </w:rPr>
        <w:t xml:space="preserve"> مرجع کنترل</w:t>
      </w:r>
    </w:p>
    <w:p w:rsidR="008A4241" w:rsidRDefault="001F1EE6" w:rsidP="00E21724">
      <w:pPr>
        <w:rPr>
          <w:rtl/>
        </w:rPr>
      </w:pPr>
      <w:r>
        <w:rPr>
          <w:rFonts w:hint="cs"/>
          <w:rtl/>
        </w:rPr>
        <w:t xml:space="preserve">ساختارهای </w:t>
      </w:r>
      <w:r w:rsidR="00FB1CB6">
        <w:rPr>
          <w:rFonts w:hint="cs"/>
          <w:rtl/>
        </w:rPr>
        <w:t>رسمی</w:t>
      </w:r>
      <w:r>
        <w:rPr>
          <w:rFonts w:hint="cs"/>
          <w:rtl/>
        </w:rPr>
        <w:t xml:space="preserve"> مرجع کنترل از نیرو و اثر تسلط پیوستگی یا اتحاد موقتی نشأت می گیرد (سایرت و مارک، 1963). توان به عنوان توانایی منحصر به فرد برای تصمیمات و توانایی های تاثیر گذار در روش هایی که توسط مرجع سیستم </w:t>
      </w:r>
      <w:r w:rsidR="00FB1CB6">
        <w:rPr>
          <w:rFonts w:hint="cs"/>
          <w:rtl/>
        </w:rPr>
        <w:t>رسمی</w:t>
      </w:r>
      <w:r>
        <w:rPr>
          <w:rFonts w:hint="cs"/>
          <w:rtl/>
        </w:rPr>
        <w:t xml:space="preserve"> تصویب یا تعیین نشده است تعریف شده است. در</w:t>
      </w:r>
      <w:r w:rsidR="005D70FD">
        <w:rPr>
          <w:rFonts w:hint="cs"/>
          <w:rtl/>
        </w:rPr>
        <w:t xml:space="preserve"> یک سازمان رسمی،</w:t>
      </w:r>
      <w:r>
        <w:rPr>
          <w:rFonts w:hint="cs"/>
          <w:rtl/>
        </w:rPr>
        <w:t xml:space="preserve"> </w:t>
      </w:r>
      <w:r w:rsidR="005D70FD">
        <w:rPr>
          <w:rFonts w:hint="cs"/>
          <w:rtl/>
        </w:rPr>
        <w:t xml:space="preserve">تکرار شونده ترین دستیابی برای اشخاص به دست آوردن توان احتمالا در اداره است (روبینز، 1996). این نیرو از توانایی آن ها برای کنترل بودجه و </w:t>
      </w:r>
      <w:r w:rsidR="005D70FD">
        <w:rPr>
          <w:rFonts w:hint="cs"/>
          <w:rtl/>
        </w:rPr>
        <w:lastRenderedPageBreak/>
        <w:t xml:space="preserve">نقش پست نشأت می گیرد. یک شرکت به همکاری مدیران بالا بستگی دارد و این وابستگی به آنها اجازه تسلط و دستیابی مرجع مناسب در سازمان را می دهد. این نیروی مدیر در کنترل آن ها روی منابع به طور قابل ملاحظه بدون مسئولیت رسمی برای استفاده تمام این منابع را نشان می دهد. به طور متضاد این قانون که در نماینده مرجع به خوبی اجرا شده است و شخص برای تصمیم مسئولیت دارد </w:t>
      </w:r>
      <w:r w:rsidR="003A1820">
        <w:rPr>
          <w:rFonts w:hint="cs"/>
          <w:rtl/>
        </w:rPr>
        <w:t xml:space="preserve">است. مدیران توان برای اثر گذاری تصمیم گیری در تمام سطوح در سازمان را بدست می آورند. در مرجع رسمی توسط مدیریت ارشد اجرا شده است. این توان روی استفاده از </w:t>
      </w:r>
      <w:r w:rsidR="003A1820">
        <w:t>MAIS</w:t>
      </w:r>
      <w:r w:rsidR="003A1820">
        <w:rPr>
          <w:rFonts w:hint="cs"/>
          <w:rtl/>
        </w:rPr>
        <w:t xml:space="preserve"> توسط مدیریت بالا در کنترل رفتار</w:t>
      </w:r>
      <w:r w:rsidR="005D70FD">
        <w:rPr>
          <w:rFonts w:hint="cs"/>
          <w:rtl/>
        </w:rPr>
        <w:t xml:space="preserve"> </w:t>
      </w:r>
      <w:r w:rsidR="00495456">
        <w:rPr>
          <w:rFonts w:hint="cs"/>
          <w:rtl/>
        </w:rPr>
        <w:t xml:space="preserve"> </w:t>
      </w:r>
      <w:r w:rsidR="003A1820">
        <w:rPr>
          <w:rFonts w:hint="cs"/>
          <w:rtl/>
        </w:rPr>
        <w:t>اثر می گذارد.</w:t>
      </w:r>
      <w:r w:rsidR="00E21724">
        <w:rPr>
          <w:rFonts w:hint="cs"/>
          <w:rtl/>
        </w:rPr>
        <w:t xml:space="preserve"> مرجع غیر رسمی بدون استفاده از استراتژی کسب و کار تصمیم می گیرد که مدیران بالا را برای استفاده از </w:t>
      </w:r>
      <w:r w:rsidR="00E21724">
        <w:t>MAIS</w:t>
      </w:r>
      <w:r w:rsidR="00E21724">
        <w:rPr>
          <w:rFonts w:hint="cs"/>
          <w:rtl/>
        </w:rPr>
        <w:t xml:space="preserve"> در کنترل رفتار آن ها توانا می سازد (یانگ و سالتمن، 1985). مطابق ابرنیتی و استولویندر (1995) مدیران با توان مخالف برای مدیریت بالا برای تکمیل کردن سیستم های مجری (اداری) تلاش می کنند. ابرنیتی و استولویندر (1991)، بیان کردند که توانایی مدیر بر پایه اطلاعات ارائه شده توسط سیستم حسابداری نیست، اما بر پایه ارتباط برای تصمیم گیری است. این به  واسطه </w:t>
      </w:r>
      <w:r w:rsidR="000F578E">
        <w:rPr>
          <w:rFonts w:hint="cs"/>
          <w:rtl/>
        </w:rPr>
        <w:t xml:space="preserve">بی میلی برای انجام نقش های مدیریتی مانند این است که مسئله رهبری در سازمان نسبت به موضوع مدیریت منبع بسیار مهم تر است. حضور جهت یابی مدیریتی به طور منفی توسط </w:t>
      </w:r>
      <w:r w:rsidR="008A4241">
        <w:rPr>
          <w:rFonts w:hint="cs"/>
          <w:rtl/>
        </w:rPr>
        <w:t xml:space="preserve">استفاده از </w:t>
      </w:r>
      <w:r w:rsidR="008A4241">
        <w:t>MAIS</w:t>
      </w:r>
      <w:r w:rsidR="008A4241">
        <w:rPr>
          <w:rFonts w:hint="cs"/>
          <w:rtl/>
        </w:rPr>
        <w:t xml:space="preserve"> برای کنترل تصمیم گیری و مدیریت اثر می پذیرد. این رسمی بودن در رهبری و توان مدیر می تواند سبب شود که شخص اطلاعاتی را فراهم کند که برای تصمیم گیری درست و به موقع، دامنه رسیدگی وسیع، متراکم و یکپارچه مورد نیاز است. فرضیه ذیل از این رو فرمول بندی شده است:</w:t>
      </w:r>
    </w:p>
    <w:p w:rsidR="008A4241" w:rsidRDefault="008A4241" w:rsidP="00E21724">
      <w:pPr>
        <w:rPr>
          <w:rtl/>
        </w:rPr>
      </w:pPr>
      <w:r>
        <w:rPr>
          <w:rFonts w:hint="cs"/>
          <w:rtl/>
        </w:rPr>
        <w:lastRenderedPageBreak/>
        <w:t>فرضیه 2: ساختار غیر رسمی مرجع کنترل روی ویژگی های سیستم اطلاعات حسابداری مدیریت به طور مثبت اثرگذار است.</w:t>
      </w:r>
    </w:p>
    <w:p w:rsidR="008A4241" w:rsidRDefault="008A4241" w:rsidP="00E21724">
      <w:pPr>
        <w:rPr>
          <w:rtl/>
        </w:rPr>
      </w:pPr>
      <w:r>
        <w:rPr>
          <w:rFonts w:hint="cs"/>
          <w:rtl/>
        </w:rPr>
        <w:t>3. 2. استراتژی کسب و کار</w:t>
      </w:r>
    </w:p>
    <w:p w:rsidR="005F2B0B" w:rsidRDefault="008A4241" w:rsidP="00E21724">
      <w:pPr>
        <w:rPr>
          <w:rtl/>
        </w:rPr>
      </w:pPr>
      <w:r>
        <w:rPr>
          <w:rFonts w:hint="cs"/>
          <w:rtl/>
        </w:rPr>
        <w:t xml:space="preserve">این بحث شده است که ویژگی های مدیریت اطلاعات حساب توسط استراتژی کسب و کار برنامه ریزی شده اثر می گذارند. مایل و اسنو (1978) استراتژی ها را به 4 نوع از اکتشاف کنندگان، تحلیل گران، مدافعان و واکنش دهندگان تقسیم کردند. استراتژی اکتشاف کننده به تغییرات هماهنگ و توسعه محصول جدید، و جستجوی پیوسته شانس ها و </w:t>
      </w:r>
      <w:r w:rsidR="005F2B0B">
        <w:rPr>
          <w:rFonts w:hint="cs"/>
          <w:rtl/>
        </w:rPr>
        <w:t xml:space="preserve">بازار های جدید گرایش دارد. به علاوه شرکت با یک استراتژی اکتشاف کننده به طور نوعی با عدم قطعیت محیطی بزرگتر نسبت به شرکت های با استراتژی مدافعی مواجه می شود، به طوری که آن به اطلاعات بزرگتری روی اطلاعات حسابداری شرکت به منظور بهبود عملکرد شرکت نیاز دارد. این نظر توسط ابرنیتیو گودیر (1994) حمایت شده است که بیان می کند که اطلاعات حسابداری یک اثر مثبت روی عملکرد شرکت هایی که یک استراتژی اکتشاف کننده را اجرا می کنند نسبت به شرکت هایی که استراتژی مدافعی را اجرا می کنند دارند. </w:t>
      </w:r>
    </w:p>
    <w:p w:rsidR="00E04D46" w:rsidRDefault="005F2B0B" w:rsidP="00E21724">
      <w:pPr>
        <w:rPr>
          <w:rtl/>
        </w:rPr>
      </w:pPr>
      <w:r>
        <w:rPr>
          <w:rFonts w:hint="cs"/>
          <w:rtl/>
        </w:rPr>
        <w:t xml:space="preserve">استراتژی کسب و کاردر محصول مدافعان </w:t>
      </w:r>
      <w:r w:rsidR="00E04D46">
        <w:rPr>
          <w:rFonts w:hint="cs"/>
          <w:rtl/>
        </w:rPr>
        <w:t xml:space="preserve">مدعی مشتری حاضر با بازار محصول محدود در دفاع از شرکت است. شرکت های با این استراتژی تنها تغییرات اندکی و توسعه محصول جدید اندکی دارند، به همان خوبی  رقابت اساسی با قیمت پایین، کیفیت و خدمات و عملکرد موثرتر دارند. انطباق استراتژی کسب و کار برای ویژگی های اطلاعات حسابداری مدیریت در عملکرد بالاتر نتیجه خواهد شد. استراتژی کسب و کار اکتشاف کننده که توسط ویژگی های اطلاعاتی حسابداری مدیریت وابسته هستند در یک عملکرد مثبت تر در مقایسه با یک شرکت که یک </w:t>
      </w:r>
      <w:r w:rsidR="00E04D46">
        <w:rPr>
          <w:rFonts w:hint="cs"/>
          <w:rtl/>
        </w:rPr>
        <w:lastRenderedPageBreak/>
        <w:t>استراتژی مدافعی را به کار می برد نتیجه خواهد شد. این اتفاق می افتد زیرا استراتژی مدافعی به طور نوعی با عدم قطعیت محیطی بزرگتری نسبت به شرکت هایی که از استراتژی مدافعی استفاده می کنند روبرو می شود. فرضیه ذیل از این رو فرمول بندی شده است.</w:t>
      </w:r>
    </w:p>
    <w:p w:rsidR="00E04D46" w:rsidRDefault="00E04D46" w:rsidP="00E21724">
      <w:pPr>
        <w:rPr>
          <w:rtl/>
        </w:rPr>
      </w:pPr>
      <w:r>
        <w:rPr>
          <w:rFonts w:hint="cs"/>
          <w:rtl/>
        </w:rPr>
        <w:t>ک</w:t>
      </w:r>
    </w:p>
    <w:p w:rsidR="00E04D46" w:rsidRDefault="00E04D46" w:rsidP="00E21724">
      <w:pPr>
        <w:rPr>
          <w:rtl/>
        </w:rPr>
      </w:pPr>
      <w:r>
        <w:rPr>
          <w:rFonts w:hint="cs"/>
          <w:rtl/>
        </w:rPr>
        <w:t>فرضیه 3: استراتژی کسب و کار روی ویژگی های حسابداری مدیریت سیستم اطلاعاتی به طور مثبت اثر می گذارد.</w:t>
      </w:r>
    </w:p>
    <w:p w:rsidR="00E04D46" w:rsidRDefault="00E04D46" w:rsidP="00E21724">
      <w:pPr>
        <w:rPr>
          <w:b/>
          <w:bCs/>
          <w:rtl/>
        </w:rPr>
      </w:pPr>
      <w:r>
        <w:rPr>
          <w:rFonts w:hint="cs"/>
          <w:b/>
          <w:bCs/>
          <w:rtl/>
        </w:rPr>
        <w:t>3. طراحی محقق</w:t>
      </w:r>
    </w:p>
    <w:p w:rsidR="00E04D46" w:rsidRDefault="00E04D46" w:rsidP="00E21724">
      <w:pPr>
        <w:rPr>
          <w:rtl/>
        </w:rPr>
      </w:pPr>
      <w:r>
        <w:rPr>
          <w:rFonts w:hint="cs"/>
          <w:rtl/>
        </w:rPr>
        <w:t xml:space="preserve">1. 3. داده </w:t>
      </w:r>
    </w:p>
    <w:p w:rsidR="00D37020" w:rsidRDefault="00E04D46" w:rsidP="00E21724">
      <w:pPr>
        <w:rPr>
          <w:rtl/>
        </w:rPr>
      </w:pPr>
      <w:r>
        <w:rPr>
          <w:rFonts w:hint="cs"/>
          <w:rtl/>
        </w:rPr>
        <w:t xml:space="preserve">مرکز اندونزی برئو از پیش بینی های </w:t>
      </w:r>
      <w:r w:rsidR="00DD52E6">
        <w:rPr>
          <w:rFonts w:hint="cs"/>
          <w:rtl/>
        </w:rPr>
        <w:t>آماری که تعداد شرکت های صنعتی یا سازنده در اندونزی بالغ بر 20، 100 است. بر پایه محاسبات توسط فرمول اسلوین، حداقل اندازه نمونه 195 شرکت است. ما از 430 مدیر بالا از 430 شرکت به عنوان اکتشاف کننده اغلب از جاکارتا، اندونزی استفاده کردیم. آنها یا کارمند بالا و یا کارمند نماینده از شرکت ها بودند. از 430 مخاطب، 208 جوابگو و 195 سوال کننده به طور واضح می توانستند در مطالعه استفاده شوند.</w:t>
      </w:r>
    </w:p>
    <w:p w:rsidR="00CE31E3" w:rsidRDefault="00D37020" w:rsidP="00E21724">
      <w:pPr>
        <w:rPr>
          <w:rtl/>
        </w:rPr>
      </w:pPr>
      <w:r>
        <w:rPr>
          <w:rFonts w:hint="cs"/>
          <w:rtl/>
        </w:rPr>
        <w:t xml:space="preserve">2. 3. تحلیل روش استفاده شده برای تست فرضیه مدل معادله ساختاری با دو مرحله </w:t>
      </w:r>
      <w:r w:rsidR="00CE31E3">
        <w:rPr>
          <w:rFonts w:hint="cs"/>
          <w:rtl/>
        </w:rPr>
        <w:t>نزدیک یا رو به جلو است. استفاده این دو مدل معادله ساختاری زیر بنایی، مدل محقق به صورت زیر خواهد بود:</w:t>
      </w:r>
    </w:p>
    <w:p w:rsidR="00BB286C" w:rsidRDefault="00BB286C" w:rsidP="00E21724">
      <w:r>
        <w:t>MAIS=P</w:t>
      </w:r>
      <w:r>
        <w:rPr>
          <w:vertAlign w:val="subscript"/>
        </w:rPr>
        <w:t>Y1X1</w:t>
      </w:r>
      <w:r>
        <w:t>C_Formal+P</w:t>
      </w:r>
      <w:r>
        <w:rPr>
          <w:vertAlign w:val="subscript"/>
        </w:rPr>
        <w:t>Y1X2</w:t>
      </w:r>
      <w:r>
        <w:t>C_Informal+P</w:t>
      </w:r>
      <w:r>
        <w:rPr>
          <w:vertAlign w:val="subscript"/>
        </w:rPr>
        <w:t>Y1X3</w:t>
      </w:r>
      <w:r>
        <w:t>S_business+</w:t>
      </w:r>
      <w:r>
        <w:rPr>
          <w:rFonts w:cs="Times New Roman"/>
        </w:rPr>
        <w:t>€</w:t>
      </w:r>
    </w:p>
    <w:p w:rsidR="005F4C63" w:rsidRDefault="005F4C63" w:rsidP="00E21724">
      <w:pPr>
        <w:rPr>
          <w:rtl/>
        </w:rPr>
      </w:pPr>
      <w:r>
        <w:lastRenderedPageBreak/>
        <w:t>MAIS</w:t>
      </w:r>
      <w:r>
        <w:rPr>
          <w:rFonts w:hint="cs"/>
          <w:rtl/>
        </w:rPr>
        <w:t xml:space="preserve"> یک ویژگی حسابداری مدیریت سیستم اطلاعاتی است، </w:t>
      </w:r>
      <w:proofErr w:type="spellStart"/>
      <w:r>
        <w:t>C_Formal</w:t>
      </w:r>
      <w:proofErr w:type="spellEnd"/>
      <w:r>
        <w:rPr>
          <w:rFonts w:hint="cs"/>
          <w:rtl/>
        </w:rPr>
        <w:t xml:space="preserve"> ساختار رسمی کنترل مرجع است، </w:t>
      </w:r>
      <w:proofErr w:type="spellStart"/>
      <w:r>
        <w:t>C_Informal</w:t>
      </w:r>
      <w:proofErr w:type="spellEnd"/>
      <w:r>
        <w:rPr>
          <w:rFonts w:hint="cs"/>
          <w:rtl/>
        </w:rPr>
        <w:t xml:space="preserve"> ساختار غیر رسمی کنترل مرجع است، و </w:t>
      </w:r>
      <w:proofErr w:type="spellStart"/>
      <w:r>
        <w:t>S_Bisiness</w:t>
      </w:r>
      <w:proofErr w:type="spellEnd"/>
      <w:r>
        <w:rPr>
          <w:rFonts w:hint="cs"/>
          <w:rtl/>
        </w:rPr>
        <w:t xml:space="preserve"> استراتژی کسب وکار است. </w:t>
      </w:r>
    </w:p>
    <w:p w:rsidR="005F4C63" w:rsidRDefault="005F4C63" w:rsidP="00E21724">
      <w:pPr>
        <w:rPr>
          <w:rtl/>
        </w:rPr>
      </w:pPr>
      <w:r>
        <w:rPr>
          <w:rFonts w:hint="cs"/>
          <w:rtl/>
        </w:rPr>
        <w:t>ساختار کنترل مرجع:</w:t>
      </w:r>
    </w:p>
    <w:p w:rsidR="00590828" w:rsidRDefault="00482C04" w:rsidP="00482C04">
      <w:pPr>
        <w:pStyle w:val="ListParagraph"/>
        <w:numPr>
          <w:ilvl w:val="0"/>
          <w:numId w:val="1"/>
        </w:numPr>
      </w:pPr>
      <w:r>
        <w:rPr>
          <w:rFonts w:hint="cs"/>
          <w:rtl/>
        </w:rPr>
        <w:t xml:space="preserve">ساختار کنترلی رسمی از مرجع  به عنوان یک انتخاب دانسته در مدیریت بالا تعریف شده است که برای نمایندگی دادن انواع برای سطح پایین تر مدیریت و توانایی حسابداری سیستم ها </w:t>
      </w:r>
      <w:r w:rsidR="00590828">
        <w:rPr>
          <w:rFonts w:hint="cs"/>
          <w:rtl/>
        </w:rPr>
        <w:t xml:space="preserve">معمولا با ساختار کنترلی رسمی مرجع مشارکت داشته توسط 3 سوال اندازه گیری شد. </w:t>
      </w:r>
    </w:p>
    <w:p w:rsidR="00441AB5" w:rsidRDefault="00590828" w:rsidP="00441AB5">
      <w:pPr>
        <w:pStyle w:val="ListParagraph"/>
        <w:numPr>
          <w:ilvl w:val="0"/>
          <w:numId w:val="1"/>
        </w:numPr>
      </w:pPr>
      <w:r>
        <w:rPr>
          <w:rFonts w:hint="cs"/>
          <w:rtl/>
        </w:rPr>
        <w:t xml:space="preserve">ساختار غیر رسمی کنترلی مرجع نشان می دهد که چقدر توان مدیریت </w:t>
      </w:r>
      <w:r w:rsidR="008A2B8F">
        <w:rPr>
          <w:rFonts w:hint="cs"/>
          <w:rtl/>
        </w:rPr>
        <w:t xml:space="preserve">زمانی که هیچ نماینده ای از سیستم تصمیم در شرکت وجود ندارد و می تواند از اثرات آن ها روی تصمیم گیری ها دیده شوند. مدیران اغلب توان خود را به کار می گیرند و بدون </w:t>
      </w:r>
      <w:r w:rsidR="00441AB5">
        <w:rPr>
          <w:rFonts w:hint="cs"/>
          <w:rtl/>
        </w:rPr>
        <w:t>ضمانت اجرایی برای انجام به این صورت اثر می گذارند (یانگ و سالتمن، 1985). ساختار کنترلی غیر رسمی از مرجع توسط 7 سوال سنجیده شد.</w:t>
      </w:r>
    </w:p>
    <w:p w:rsidR="00441AB5" w:rsidRDefault="00441AB5" w:rsidP="00441AB5">
      <w:pPr>
        <w:rPr>
          <w:rtl/>
        </w:rPr>
      </w:pPr>
      <w:r>
        <w:rPr>
          <w:rFonts w:hint="cs"/>
          <w:rtl/>
        </w:rPr>
        <w:t>استراتژی کسب و کار به عنوان یک حوزه یا فضا که مدیران عهده دار تصمیمات یکپارچه شدند توسط در نظر گرفتن جنبه های استراتژیک شرکت تعریف شده اند. مطابق آن برای استراتژی گونه شناسی توسعه یافته توسط مایل و اسنو در 2978 ما نوع اکتشاف کننده و مدافع را به عنوان 2 نوع اصلی از استراتژی به کار بردیم. استراتژی کسب و کار توسط 24 سوال سنجیده شد.</w:t>
      </w:r>
    </w:p>
    <w:p w:rsidR="00DE1F71" w:rsidRDefault="00441AB5" w:rsidP="00441AB5">
      <w:pPr>
        <w:rPr>
          <w:rtl/>
        </w:rPr>
      </w:pPr>
      <w:r>
        <w:rPr>
          <w:rFonts w:hint="cs"/>
          <w:rtl/>
        </w:rPr>
        <w:lastRenderedPageBreak/>
        <w:t xml:space="preserve">ویژگی های </w:t>
      </w:r>
      <w:r>
        <w:t>MAIS</w:t>
      </w:r>
      <w:r>
        <w:rPr>
          <w:rFonts w:hint="cs"/>
          <w:rtl/>
        </w:rPr>
        <w:t xml:space="preserve"> چهار بعد دارند: دامنه رسیدگی وسیع، به جا بودن، تراکم، و یکپارچگی اطلاعات (چنهال و موریس، 1986). ویژگی های </w:t>
      </w:r>
      <w:r>
        <w:t>MAIS</w:t>
      </w:r>
      <w:r>
        <w:rPr>
          <w:rFonts w:hint="cs"/>
          <w:rtl/>
        </w:rPr>
        <w:t xml:space="preserve"> با استفاده از یک دستورالعمل توسعه یافته توسط چنهال و موریس در 1986 سنجیده شد و توسط ابرنیتی و گودری (1994</w:t>
      </w:r>
      <w:r w:rsidR="00AA3DEE">
        <w:rPr>
          <w:rFonts w:hint="cs"/>
          <w:rtl/>
        </w:rPr>
        <w:t xml:space="preserve">) و چانگ و چانگ کار (1997) استفاده شده است. ضمنا در اندونزی، توسط رودی (1998)، ماردیا و گودونو (2000)، و راستیانا (2001) استفاده شده است. ویژگی های </w:t>
      </w:r>
      <w:r w:rsidR="00AA3DEE">
        <w:t>MAIS</w:t>
      </w:r>
      <w:r w:rsidR="00AA3DEE">
        <w:rPr>
          <w:rFonts w:hint="cs"/>
          <w:rtl/>
        </w:rPr>
        <w:t xml:space="preserve"> توسط 15 سوال سنجیده شد.</w:t>
      </w:r>
    </w:p>
    <w:p w:rsidR="00AA3DEE" w:rsidRDefault="00AA3DEE" w:rsidP="00441AB5">
      <w:pPr>
        <w:rPr>
          <w:b/>
          <w:bCs/>
          <w:rtl/>
        </w:rPr>
      </w:pPr>
      <w:r>
        <w:rPr>
          <w:rFonts w:hint="cs"/>
          <w:b/>
          <w:bCs/>
          <w:rtl/>
        </w:rPr>
        <w:t>4. یافته ها</w:t>
      </w:r>
    </w:p>
    <w:p w:rsidR="00AA3DEE" w:rsidRDefault="00601FA0" w:rsidP="00441AB5">
      <w:pPr>
        <w:rPr>
          <w:rtl/>
        </w:rPr>
      </w:pPr>
      <w:r>
        <w:rPr>
          <w:rFonts w:hint="cs"/>
          <w:rtl/>
        </w:rPr>
        <w:t>استفاده از لیزرل 8 .8 جدول خوبی تناسب مدل را نشان می دهد. این مدل به خوبی مستقر شده است، برخورد مورد انتظار، شاخص حضور (</w:t>
      </w:r>
      <w:r>
        <w:t>ECVI</w:t>
      </w:r>
      <w:r>
        <w:rPr>
          <w:rFonts w:hint="cs"/>
          <w:rtl/>
        </w:rPr>
        <w:t xml:space="preserve">)، </w:t>
      </w:r>
      <w:r>
        <w:t>CAIC</w:t>
      </w:r>
      <w:r>
        <w:rPr>
          <w:rFonts w:hint="cs"/>
          <w:rtl/>
        </w:rPr>
        <w:t>،</w:t>
      </w:r>
      <w:r>
        <w:t xml:space="preserve"> </w:t>
      </w:r>
      <w:r>
        <w:rPr>
          <w:rFonts w:hint="cs"/>
          <w:rtl/>
        </w:rPr>
        <w:t xml:space="preserve"> و </w:t>
      </w:r>
      <w:r>
        <w:t>CAIC</w:t>
      </w:r>
      <w:r>
        <w:rPr>
          <w:rFonts w:hint="cs"/>
          <w:rtl/>
        </w:rPr>
        <w:t xml:space="preserve"> مستقل، </w:t>
      </w:r>
      <w:r>
        <w:t>AIC</w:t>
      </w:r>
      <w:r>
        <w:rPr>
          <w:rFonts w:hint="cs"/>
          <w:rtl/>
        </w:rPr>
        <w:t xml:space="preserve"> اشباع شده، و </w:t>
      </w:r>
      <w:r>
        <w:t>AIC</w:t>
      </w:r>
      <w:r>
        <w:rPr>
          <w:rFonts w:hint="cs"/>
          <w:rtl/>
        </w:rPr>
        <w:t>مستقل به خوبی متناسب هستند.</w:t>
      </w:r>
    </w:p>
    <w:p w:rsidR="00601FA0" w:rsidRPr="00821292" w:rsidRDefault="00395EF2" w:rsidP="00821292">
      <w:pPr>
        <w:jc w:val="center"/>
        <w:rPr>
          <w:b/>
          <w:bCs/>
          <w:sz w:val="22"/>
          <w:szCs w:val="22"/>
          <w:rtl/>
        </w:rPr>
      </w:pPr>
      <w:r w:rsidRPr="00821292">
        <w:rPr>
          <w:rFonts w:hint="cs"/>
          <w:b/>
          <w:bCs/>
          <w:sz w:val="22"/>
          <w:szCs w:val="22"/>
          <w:rtl/>
        </w:rPr>
        <w:t>جدول 1-4: خوبی تناسب مدل</w:t>
      </w:r>
    </w:p>
    <w:tbl>
      <w:tblPr>
        <w:tblStyle w:val="TableGrid"/>
        <w:bidiVisual/>
        <w:tblW w:w="0" w:type="auto"/>
        <w:tblLook w:val="04A0" w:firstRow="1" w:lastRow="0" w:firstColumn="1" w:lastColumn="0" w:noHBand="0" w:noVBand="1"/>
      </w:tblPr>
      <w:tblGrid>
        <w:gridCol w:w="2254"/>
        <w:gridCol w:w="2254"/>
        <w:gridCol w:w="2254"/>
        <w:gridCol w:w="2254"/>
      </w:tblGrid>
      <w:tr w:rsidR="00821292" w:rsidRPr="008A07B3" w:rsidTr="00386021">
        <w:tc>
          <w:tcPr>
            <w:tcW w:w="2254" w:type="dxa"/>
            <w:vAlign w:val="center"/>
          </w:tcPr>
          <w:p w:rsidR="00821292" w:rsidRPr="008A07B3" w:rsidRDefault="008A07B3" w:rsidP="00386021">
            <w:pPr>
              <w:jc w:val="center"/>
              <w:rPr>
                <w:sz w:val="22"/>
                <w:szCs w:val="22"/>
                <w:rtl/>
              </w:rPr>
            </w:pPr>
            <w:r>
              <w:rPr>
                <w:rFonts w:hint="cs"/>
                <w:sz w:val="22"/>
                <w:szCs w:val="22"/>
                <w:rtl/>
              </w:rPr>
              <w:t>خوبی تناسب</w:t>
            </w:r>
          </w:p>
        </w:tc>
        <w:tc>
          <w:tcPr>
            <w:tcW w:w="2254" w:type="dxa"/>
            <w:vAlign w:val="center"/>
          </w:tcPr>
          <w:p w:rsidR="00821292" w:rsidRPr="008A07B3" w:rsidRDefault="00386021" w:rsidP="00386021">
            <w:pPr>
              <w:jc w:val="center"/>
              <w:rPr>
                <w:sz w:val="22"/>
                <w:szCs w:val="22"/>
                <w:rtl/>
              </w:rPr>
            </w:pPr>
            <w:r>
              <w:rPr>
                <w:rFonts w:hint="cs"/>
                <w:sz w:val="22"/>
                <w:szCs w:val="22"/>
                <w:rtl/>
              </w:rPr>
              <w:t>نتایج پیش بینی</w:t>
            </w:r>
          </w:p>
        </w:tc>
        <w:tc>
          <w:tcPr>
            <w:tcW w:w="2254" w:type="dxa"/>
            <w:vAlign w:val="center"/>
          </w:tcPr>
          <w:p w:rsidR="00821292" w:rsidRPr="008A07B3" w:rsidRDefault="00386021" w:rsidP="00386021">
            <w:pPr>
              <w:jc w:val="center"/>
              <w:rPr>
                <w:sz w:val="22"/>
                <w:szCs w:val="22"/>
                <w:rtl/>
              </w:rPr>
            </w:pPr>
            <w:r>
              <w:rPr>
                <w:rFonts w:hint="cs"/>
                <w:sz w:val="22"/>
                <w:szCs w:val="22"/>
                <w:rtl/>
              </w:rPr>
              <w:t>شاخص تناسب خوب</w:t>
            </w:r>
          </w:p>
        </w:tc>
        <w:tc>
          <w:tcPr>
            <w:tcW w:w="2254" w:type="dxa"/>
            <w:vAlign w:val="center"/>
          </w:tcPr>
          <w:p w:rsidR="00821292" w:rsidRPr="008A07B3" w:rsidRDefault="00386021" w:rsidP="00386021">
            <w:pPr>
              <w:jc w:val="center"/>
              <w:rPr>
                <w:sz w:val="22"/>
                <w:szCs w:val="22"/>
                <w:rtl/>
              </w:rPr>
            </w:pPr>
            <w:r>
              <w:rPr>
                <w:rFonts w:hint="cs"/>
                <w:sz w:val="22"/>
                <w:szCs w:val="22"/>
                <w:rtl/>
              </w:rPr>
              <w:t>موضوع تناسب خوب</w:t>
            </w:r>
          </w:p>
        </w:tc>
      </w:tr>
      <w:tr w:rsidR="00821292" w:rsidRPr="008A07B3" w:rsidTr="00386021">
        <w:tc>
          <w:tcPr>
            <w:tcW w:w="2254" w:type="dxa"/>
            <w:vAlign w:val="center"/>
          </w:tcPr>
          <w:p w:rsidR="00821292" w:rsidRPr="008A07B3" w:rsidRDefault="009B4953" w:rsidP="00386021">
            <w:pPr>
              <w:jc w:val="center"/>
              <w:rPr>
                <w:sz w:val="22"/>
                <w:szCs w:val="22"/>
                <w:rtl/>
              </w:rPr>
            </w:pPr>
            <w:r>
              <w:rPr>
                <w:rFonts w:hint="cs"/>
                <w:sz w:val="22"/>
                <w:szCs w:val="22"/>
                <w:rtl/>
              </w:rPr>
              <w:t>عدم تناسب</w:t>
            </w:r>
          </w:p>
        </w:tc>
        <w:tc>
          <w:tcPr>
            <w:tcW w:w="2254" w:type="dxa"/>
            <w:vAlign w:val="center"/>
          </w:tcPr>
          <w:p w:rsidR="00821292" w:rsidRPr="008A07B3" w:rsidRDefault="00386021" w:rsidP="00386021">
            <w:pPr>
              <w:jc w:val="center"/>
              <w:rPr>
                <w:sz w:val="22"/>
                <w:szCs w:val="22"/>
                <w:rtl/>
              </w:rPr>
            </w:pPr>
            <w:r>
              <w:rPr>
                <w:rFonts w:hint="cs"/>
                <w:sz w:val="22"/>
                <w:szCs w:val="22"/>
                <w:rtl/>
              </w:rPr>
              <w:t>23/0</w:t>
            </w:r>
          </w:p>
        </w:tc>
        <w:tc>
          <w:tcPr>
            <w:tcW w:w="2254" w:type="dxa"/>
            <w:vAlign w:val="center"/>
          </w:tcPr>
          <w:p w:rsidR="00821292" w:rsidRPr="00386021" w:rsidRDefault="00386021" w:rsidP="00386021">
            <w:pPr>
              <w:jc w:val="center"/>
              <w:rPr>
                <w:rFonts w:cs="Sakkal Majalla"/>
                <w:sz w:val="22"/>
                <w:szCs w:val="22"/>
              </w:rPr>
            </w:pPr>
            <w:r w:rsidRPr="00386021">
              <w:rPr>
                <w:sz w:val="22"/>
                <w:szCs w:val="22"/>
              </w:rPr>
              <w:t>RMSEA</w:t>
            </w:r>
            <w:r>
              <w:rPr>
                <w:rFonts w:cs="Sakkal Majalla" w:hint="cs"/>
                <w:sz w:val="22"/>
                <w:szCs w:val="22"/>
                <w:rtl/>
              </w:rPr>
              <w:t>&lt;</w:t>
            </w:r>
            <w:r>
              <w:rPr>
                <w:rFonts w:cs="Sakkal Majalla"/>
                <w:sz w:val="22"/>
                <w:szCs w:val="22"/>
              </w:rPr>
              <w:t>0.08</w:t>
            </w:r>
          </w:p>
        </w:tc>
        <w:tc>
          <w:tcPr>
            <w:tcW w:w="2254" w:type="dxa"/>
            <w:vAlign w:val="center"/>
          </w:tcPr>
          <w:p w:rsidR="00821292" w:rsidRPr="008A07B3" w:rsidRDefault="00386021" w:rsidP="00386021">
            <w:pPr>
              <w:jc w:val="center"/>
              <w:rPr>
                <w:sz w:val="22"/>
                <w:szCs w:val="22"/>
              </w:rPr>
            </w:pPr>
            <w:r>
              <w:rPr>
                <w:sz w:val="22"/>
                <w:szCs w:val="22"/>
              </w:rPr>
              <w:t>RMSEA</w:t>
            </w:r>
          </w:p>
        </w:tc>
      </w:tr>
      <w:tr w:rsidR="00821292" w:rsidRPr="008A07B3" w:rsidTr="00386021">
        <w:tc>
          <w:tcPr>
            <w:tcW w:w="2254" w:type="dxa"/>
            <w:vAlign w:val="center"/>
          </w:tcPr>
          <w:p w:rsidR="00821292" w:rsidRPr="008A07B3" w:rsidRDefault="009B4953" w:rsidP="009B4953">
            <w:pPr>
              <w:jc w:val="center"/>
              <w:rPr>
                <w:sz w:val="22"/>
                <w:szCs w:val="22"/>
                <w:rtl/>
              </w:rPr>
            </w:pPr>
            <w:r>
              <w:rPr>
                <w:rFonts w:hint="cs"/>
                <w:sz w:val="22"/>
                <w:szCs w:val="22"/>
                <w:rtl/>
              </w:rPr>
              <w:t>تناسب نزدیک</w:t>
            </w:r>
          </w:p>
        </w:tc>
        <w:tc>
          <w:tcPr>
            <w:tcW w:w="2254" w:type="dxa"/>
            <w:vAlign w:val="center"/>
          </w:tcPr>
          <w:p w:rsidR="00821292" w:rsidRPr="008A07B3" w:rsidRDefault="00386021" w:rsidP="00386021">
            <w:pPr>
              <w:jc w:val="center"/>
              <w:rPr>
                <w:sz w:val="22"/>
                <w:szCs w:val="22"/>
                <w:rtl/>
              </w:rPr>
            </w:pPr>
            <w:r>
              <w:rPr>
                <w:rFonts w:hint="cs"/>
                <w:sz w:val="22"/>
                <w:szCs w:val="22"/>
                <w:rtl/>
              </w:rPr>
              <w:t>000/0</w:t>
            </w:r>
          </w:p>
        </w:tc>
        <w:tc>
          <w:tcPr>
            <w:tcW w:w="2254" w:type="dxa"/>
            <w:vAlign w:val="center"/>
          </w:tcPr>
          <w:p w:rsidR="00821292" w:rsidRPr="00386021" w:rsidRDefault="00386021" w:rsidP="00386021">
            <w:pPr>
              <w:jc w:val="center"/>
              <w:rPr>
                <w:rFonts w:cs="Cambria"/>
                <w:sz w:val="22"/>
                <w:szCs w:val="22"/>
              </w:rPr>
            </w:pPr>
            <w:r>
              <w:rPr>
                <w:rFonts w:cs="Cambria"/>
                <w:sz w:val="22"/>
                <w:szCs w:val="22"/>
              </w:rPr>
              <w:t>P&lt;0.05</w:t>
            </w:r>
          </w:p>
        </w:tc>
        <w:tc>
          <w:tcPr>
            <w:tcW w:w="2254" w:type="dxa"/>
            <w:vAlign w:val="center"/>
          </w:tcPr>
          <w:p w:rsidR="00821292" w:rsidRPr="00386021" w:rsidRDefault="00386021" w:rsidP="00386021">
            <w:pPr>
              <w:jc w:val="center"/>
              <w:rPr>
                <w:rFonts w:cstheme="minorBidi"/>
                <w:sz w:val="22"/>
                <w:szCs w:val="22"/>
                <w:rtl/>
              </w:rPr>
            </w:pPr>
            <w:r>
              <w:rPr>
                <w:rFonts w:cstheme="minorBidi"/>
                <w:sz w:val="22"/>
                <w:szCs w:val="22"/>
              </w:rPr>
              <w:t>P(close fit)</w:t>
            </w:r>
          </w:p>
        </w:tc>
      </w:tr>
      <w:tr w:rsidR="00821292" w:rsidRPr="008A07B3" w:rsidTr="00386021">
        <w:tc>
          <w:tcPr>
            <w:tcW w:w="2254" w:type="dxa"/>
            <w:vAlign w:val="center"/>
          </w:tcPr>
          <w:p w:rsidR="00821292" w:rsidRPr="008A07B3" w:rsidRDefault="009B4953" w:rsidP="00386021">
            <w:pPr>
              <w:jc w:val="center"/>
              <w:rPr>
                <w:sz w:val="22"/>
                <w:szCs w:val="22"/>
                <w:rtl/>
              </w:rPr>
            </w:pPr>
            <w:r>
              <w:rPr>
                <w:rFonts w:hint="cs"/>
                <w:sz w:val="22"/>
                <w:szCs w:val="22"/>
                <w:rtl/>
              </w:rPr>
              <w:t>تناسب خوب</w:t>
            </w:r>
          </w:p>
        </w:tc>
        <w:tc>
          <w:tcPr>
            <w:tcW w:w="2254" w:type="dxa"/>
            <w:vAlign w:val="center"/>
          </w:tcPr>
          <w:p w:rsidR="00821292" w:rsidRDefault="00386021" w:rsidP="00386021">
            <w:pPr>
              <w:jc w:val="center"/>
              <w:rPr>
                <w:sz w:val="22"/>
                <w:szCs w:val="22"/>
              </w:rPr>
            </w:pPr>
            <w:r>
              <w:rPr>
                <w:sz w:val="22"/>
                <w:szCs w:val="22"/>
              </w:rPr>
              <w:t>M</w:t>
            </w:r>
            <w:r>
              <w:rPr>
                <w:sz w:val="22"/>
                <w:szCs w:val="22"/>
                <w:vertAlign w:val="superscript"/>
              </w:rPr>
              <w:t>*</w:t>
            </w:r>
            <w:r>
              <w:rPr>
                <w:sz w:val="22"/>
                <w:szCs w:val="22"/>
                <w:vertAlign w:val="subscript"/>
              </w:rPr>
              <w:t xml:space="preserve">= </w:t>
            </w:r>
            <w:r>
              <w:rPr>
                <w:sz w:val="22"/>
                <w:szCs w:val="22"/>
              </w:rPr>
              <w:t>79.25</w:t>
            </w:r>
          </w:p>
          <w:p w:rsidR="00386021" w:rsidRPr="00386021" w:rsidRDefault="00386021" w:rsidP="00386021">
            <w:pPr>
              <w:jc w:val="center"/>
              <w:rPr>
                <w:sz w:val="22"/>
                <w:szCs w:val="22"/>
              </w:rPr>
            </w:pPr>
            <w:r>
              <w:rPr>
                <w:sz w:val="22"/>
                <w:szCs w:val="22"/>
              </w:rPr>
              <w:t>S</w:t>
            </w:r>
            <w:r>
              <w:rPr>
                <w:sz w:val="22"/>
                <w:szCs w:val="22"/>
                <w:vertAlign w:val="superscript"/>
              </w:rPr>
              <w:t>**</w:t>
            </w:r>
            <w:r>
              <w:rPr>
                <w:sz w:val="22"/>
                <w:szCs w:val="22"/>
              </w:rPr>
              <w:t>=14.75</w:t>
            </w:r>
          </w:p>
          <w:p w:rsidR="00386021" w:rsidRPr="00386021" w:rsidRDefault="00386021" w:rsidP="00386021">
            <w:pPr>
              <w:jc w:val="center"/>
              <w:rPr>
                <w:sz w:val="22"/>
                <w:szCs w:val="22"/>
              </w:rPr>
            </w:pPr>
            <w:r>
              <w:rPr>
                <w:sz w:val="22"/>
                <w:szCs w:val="22"/>
              </w:rPr>
              <w:t>I</w:t>
            </w:r>
            <w:r>
              <w:rPr>
                <w:sz w:val="22"/>
                <w:szCs w:val="22"/>
                <w:vertAlign w:val="superscript"/>
              </w:rPr>
              <w:t>***</w:t>
            </w:r>
            <w:r>
              <w:rPr>
                <w:sz w:val="22"/>
                <w:szCs w:val="22"/>
              </w:rPr>
              <w:t>=197.29</w:t>
            </w:r>
          </w:p>
        </w:tc>
        <w:tc>
          <w:tcPr>
            <w:tcW w:w="2254" w:type="dxa"/>
            <w:vAlign w:val="center"/>
          </w:tcPr>
          <w:p w:rsidR="00821292" w:rsidRPr="008A07B3" w:rsidRDefault="00386021" w:rsidP="00386021">
            <w:pPr>
              <w:jc w:val="center"/>
              <w:rPr>
                <w:sz w:val="22"/>
                <w:szCs w:val="22"/>
                <w:rtl/>
              </w:rPr>
            </w:pPr>
            <w:r>
              <w:rPr>
                <w:rFonts w:hint="cs"/>
                <w:sz w:val="22"/>
                <w:szCs w:val="22"/>
                <w:rtl/>
              </w:rPr>
              <w:t>مستقل و نزدیک به &gt; مدل اشباعی</w:t>
            </w:r>
          </w:p>
        </w:tc>
        <w:tc>
          <w:tcPr>
            <w:tcW w:w="2254" w:type="dxa"/>
            <w:vAlign w:val="center"/>
          </w:tcPr>
          <w:p w:rsidR="00821292" w:rsidRPr="008A07B3" w:rsidRDefault="00386021" w:rsidP="00386021">
            <w:pPr>
              <w:jc w:val="center"/>
              <w:rPr>
                <w:sz w:val="22"/>
                <w:szCs w:val="22"/>
              </w:rPr>
            </w:pPr>
            <w:r>
              <w:rPr>
                <w:sz w:val="22"/>
                <w:szCs w:val="22"/>
              </w:rPr>
              <w:t>ECVI</w:t>
            </w:r>
          </w:p>
        </w:tc>
      </w:tr>
      <w:tr w:rsidR="00821292" w:rsidRPr="008A07B3" w:rsidTr="00386021">
        <w:tc>
          <w:tcPr>
            <w:tcW w:w="2254" w:type="dxa"/>
            <w:vAlign w:val="center"/>
          </w:tcPr>
          <w:p w:rsidR="00821292" w:rsidRPr="008A07B3" w:rsidRDefault="009B4953" w:rsidP="00386021">
            <w:pPr>
              <w:jc w:val="center"/>
              <w:rPr>
                <w:sz w:val="22"/>
                <w:szCs w:val="22"/>
                <w:rtl/>
              </w:rPr>
            </w:pPr>
            <w:r>
              <w:rPr>
                <w:rFonts w:hint="cs"/>
                <w:sz w:val="22"/>
                <w:szCs w:val="22"/>
                <w:rtl/>
              </w:rPr>
              <w:t>تناسب خوب</w:t>
            </w:r>
          </w:p>
        </w:tc>
        <w:tc>
          <w:tcPr>
            <w:tcW w:w="2254" w:type="dxa"/>
            <w:vAlign w:val="center"/>
          </w:tcPr>
          <w:p w:rsidR="00386021" w:rsidRDefault="00386021" w:rsidP="00386021">
            <w:pPr>
              <w:jc w:val="center"/>
              <w:rPr>
                <w:sz w:val="22"/>
                <w:szCs w:val="22"/>
              </w:rPr>
            </w:pPr>
            <w:r>
              <w:rPr>
                <w:sz w:val="22"/>
                <w:szCs w:val="22"/>
              </w:rPr>
              <w:t>M</w:t>
            </w:r>
            <w:r>
              <w:rPr>
                <w:sz w:val="22"/>
                <w:szCs w:val="22"/>
                <w:vertAlign w:val="superscript"/>
              </w:rPr>
              <w:t>*</w:t>
            </w:r>
            <w:r>
              <w:rPr>
                <w:sz w:val="22"/>
                <w:szCs w:val="22"/>
                <w:vertAlign w:val="subscript"/>
              </w:rPr>
              <w:t xml:space="preserve">= </w:t>
            </w:r>
            <w:r>
              <w:rPr>
                <w:sz w:val="22"/>
                <w:szCs w:val="22"/>
              </w:rPr>
              <w:t>15374.27</w:t>
            </w:r>
          </w:p>
          <w:p w:rsidR="00386021" w:rsidRPr="00386021" w:rsidRDefault="00386021" w:rsidP="00386021">
            <w:pPr>
              <w:jc w:val="center"/>
              <w:rPr>
                <w:sz w:val="22"/>
                <w:szCs w:val="22"/>
              </w:rPr>
            </w:pPr>
            <w:r>
              <w:rPr>
                <w:sz w:val="22"/>
                <w:szCs w:val="22"/>
              </w:rPr>
              <w:t>S</w:t>
            </w:r>
            <w:r>
              <w:rPr>
                <w:sz w:val="22"/>
                <w:szCs w:val="22"/>
                <w:vertAlign w:val="superscript"/>
              </w:rPr>
              <w:t>**</w:t>
            </w:r>
            <w:r>
              <w:rPr>
                <w:sz w:val="22"/>
                <w:szCs w:val="22"/>
              </w:rPr>
              <w:t>=2862.00</w:t>
            </w:r>
          </w:p>
          <w:p w:rsidR="00821292" w:rsidRPr="008A07B3" w:rsidRDefault="00386021" w:rsidP="00386021">
            <w:pPr>
              <w:jc w:val="center"/>
              <w:rPr>
                <w:sz w:val="22"/>
                <w:szCs w:val="22"/>
                <w:rtl/>
              </w:rPr>
            </w:pPr>
            <w:r>
              <w:rPr>
                <w:sz w:val="22"/>
                <w:szCs w:val="22"/>
              </w:rPr>
              <w:t>I</w:t>
            </w:r>
            <w:r>
              <w:rPr>
                <w:sz w:val="22"/>
                <w:szCs w:val="22"/>
                <w:vertAlign w:val="superscript"/>
              </w:rPr>
              <w:t>***</w:t>
            </w:r>
            <w:r>
              <w:rPr>
                <w:sz w:val="22"/>
                <w:szCs w:val="22"/>
              </w:rPr>
              <w:t>=38500.27</w:t>
            </w:r>
          </w:p>
        </w:tc>
        <w:tc>
          <w:tcPr>
            <w:tcW w:w="2254" w:type="dxa"/>
            <w:vAlign w:val="center"/>
          </w:tcPr>
          <w:p w:rsidR="00821292" w:rsidRPr="008A07B3" w:rsidRDefault="00386021" w:rsidP="00386021">
            <w:pPr>
              <w:jc w:val="center"/>
              <w:rPr>
                <w:sz w:val="22"/>
                <w:szCs w:val="22"/>
                <w:rtl/>
              </w:rPr>
            </w:pPr>
            <w:r>
              <w:rPr>
                <w:rFonts w:hint="cs"/>
                <w:sz w:val="22"/>
                <w:szCs w:val="22"/>
                <w:rtl/>
              </w:rPr>
              <w:t>مستقل و نزدیک به &gt; مدل اشباعی</w:t>
            </w:r>
          </w:p>
        </w:tc>
        <w:tc>
          <w:tcPr>
            <w:tcW w:w="2254" w:type="dxa"/>
            <w:vAlign w:val="center"/>
          </w:tcPr>
          <w:p w:rsidR="00821292" w:rsidRPr="008A07B3" w:rsidRDefault="00386021" w:rsidP="00386021">
            <w:pPr>
              <w:jc w:val="center"/>
              <w:rPr>
                <w:sz w:val="22"/>
                <w:szCs w:val="22"/>
              </w:rPr>
            </w:pPr>
            <w:r>
              <w:rPr>
                <w:sz w:val="22"/>
                <w:szCs w:val="22"/>
              </w:rPr>
              <w:t>AIC</w:t>
            </w:r>
          </w:p>
        </w:tc>
      </w:tr>
      <w:tr w:rsidR="00386021" w:rsidRPr="008A07B3" w:rsidTr="00386021">
        <w:tc>
          <w:tcPr>
            <w:tcW w:w="2254" w:type="dxa"/>
            <w:vAlign w:val="center"/>
          </w:tcPr>
          <w:p w:rsidR="00386021" w:rsidRPr="008A07B3" w:rsidRDefault="009B4953" w:rsidP="00386021">
            <w:pPr>
              <w:jc w:val="center"/>
              <w:rPr>
                <w:sz w:val="22"/>
                <w:szCs w:val="22"/>
                <w:rtl/>
              </w:rPr>
            </w:pPr>
            <w:r>
              <w:rPr>
                <w:rFonts w:hint="cs"/>
                <w:sz w:val="22"/>
                <w:szCs w:val="22"/>
                <w:rtl/>
              </w:rPr>
              <w:t>تناسب خوب</w:t>
            </w:r>
          </w:p>
        </w:tc>
        <w:tc>
          <w:tcPr>
            <w:tcW w:w="2254" w:type="dxa"/>
            <w:vAlign w:val="center"/>
          </w:tcPr>
          <w:p w:rsidR="00386021" w:rsidRDefault="00386021" w:rsidP="00386021">
            <w:pPr>
              <w:jc w:val="center"/>
              <w:rPr>
                <w:sz w:val="22"/>
                <w:szCs w:val="22"/>
              </w:rPr>
            </w:pPr>
            <w:r>
              <w:rPr>
                <w:sz w:val="22"/>
                <w:szCs w:val="22"/>
              </w:rPr>
              <w:t>M</w:t>
            </w:r>
            <w:r>
              <w:rPr>
                <w:sz w:val="22"/>
                <w:szCs w:val="22"/>
                <w:vertAlign w:val="superscript"/>
              </w:rPr>
              <w:t>*</w:t>
            </w:r>
            <w:r>
              <w:rPr>
                <w:sz w:val="22"/>
                <w:szCs w:val="22"/>
                <w:vertAlign w:val="subscript"/>
              </w:rPr>
              <w:t xml:space="preserve">= </w:t>
            </w:r>
            <w:r w:rsidR="009B4953">
              <w:rPr>
                <w:sz w:val="22"/>
                <w:szCs w:val="22"/>
              </w:rPr>
              <w:t>15844.30</w:t>
            </w:r>
          </w:p>
          <w:p w:rsidR="00386021" w:rsidRPr="00386021" w:rsidRDefault="00386021" w:rsidP="00386021">
            <w:pPr>
              <w:jc w:val="center"/>
              <w:rPr>
                <w:sz w:val="22"/>
                <w:szCs w:val="22"/>
                <w:rtl/>
              </w:rPr>
            </w:pPr>
            <w:r>
              <w:rPr>
                <w:sz w:val="22"/>
                <w:szCs w:val="22"/>
              </w:rPr>
              <w:t>S</w:t>
            </w:r>
            <w:r>
              <w:rPr>
                <w:sz w:val="22"/>
                <w:szCs w:val="22"/>
                <w:vertAlign w:val="superscript"/>
              </w:rPr>
              <w:t>**</w:t>
            </w:r>
            <w:r w:rsidR="009B4953">
              <w:rPr>
                <w:sz w:val="22"/>
                <w:szCs w:val="22"/>
              </w:rPr>
              <w:t>=8976.66</w:t>
            </w:r>
          </w:p>
          <w:p w:rsidR="00386021" w:rsidRPr="008A07B3" w:rsidRDefault="00386021" w:rsidP="00386021">
            <w:pPr>
              <w:jc w:val="center"/>
              <w:rPr>
                <w:sz w:val="22"/>
                <w:szCs w:val="22"/>
                <w:rtl/>
              </w:rPr>
            </w:pPr>
            <w:r>
              <w:rPr>
                <w:sz w:val="22"/>
                <w:szCs w:val="22"/>
              </w:rPr>
              <w:t>I</w:t>
            </w:r>
            <w:r>
              <w:rPr>
                <w:sz w:val="22"/>
                <w:szCs w:val="22"/>
                <w:vertAlign w:val="superscript"/>
              </w:rPr>
              <w:t>***</w:t>
            </w:r>
            <w:r w:rsidR="009B4953">
              <w:rPr>
                <w:sz w:val="22"/>
                <w:szCs w:val="22"/>
              </w:rPr>
              <w:t>=38500.27</w:t>
            </w:r>
          </w:p>
        </w:tc>
        <w:tc>
          <w:tcPr>
            <w:tcW w:w="2254" w:type="dxa"/>
            <w:vAlign w:val="center"/>
          </w:tcPr>
          <w:p w:rsidR="00386021" w:rsidRPr="008A07B3" w:rsidRDefault="00386021" w:rsidP="00386021">
            <w:pPr>
              <w:jc w:val="center"/>
              <w:rPr>
                <w:sz w:val="22"/>
                <w:szCs w:val="22"/>
                <w:rtl/>
              </w:rPr>
            </w:pPr>
            <w:r>
              <w:rPr>
                <w:rFonts w:hint="cs"/>
                <w:sz w:val="22"/>
                <w:szCs w:val="22"/>
                <w:rtl/>
              </w:rPr>
              <w:t>مستقل و نزدیک به &gt; مدل اشباعی</w:t>
            </w:r>
          </w:p>
        </w:tc>
        <w:tc>
          <w:tcPr>
            <w:tcW w:w="2254" w:type="dxa"/>
            <w:vAlign w:val="center"/>
          </w:tcPr>
          <w:p w:rsidR="00386021" w:rsidRDefault="00386021" w:rsidP="00386021">
            <w:pPr>
              <w:jc w:val="center"/>
              <w:rPr>
                <w:sz w:val="22"/>
                <w:szCs w:val="22"/>
              </w:rPr>
            </w:pPr>
            <w:r>
              <w:rPr>
                <w:sz w:val="22"/>
                <w:szCs w:val="22"/>
              </w:rPr>
              <w:t>CAIC</w:t>
            </w:r>
          </w:p>
        </w:tc>
      </w:tr>
    </w:tbl>
    <w:p w:rsidR="00821292" w:rsidRDefault="00121584" w:rsidP="00441AB5">
      <w:pPr>
        <w:rPr>
          <w:rtl/>
        </w:rPr>
      </w:pPr>
      <w:r>
        <w:rPr>
          <w:rFonts w:hint="cs"/>
          <w:rtl/>
        </w:rPr>
        <w:lastRenderedPageBreak/>
        <w:t>مدل معادله ساختاری مابه صورت زیر است:</w:t>
      </w:r>
    </w:p>
    <w:p w:rsidR="00121584" w:rsidRDefault="00121584" w:rsidP="00121584">
      <w:pPr>
        <w:jc w:val="right"/>
        <w:rPr>
          <w:rFonts w:cs="Times New Roman"/>
          <w:sz w:val="24"/>
          <w:szCs w:val="24"/>
        </w:rPr>
      </w:pPr>
      <w:r w:rsidRPr="00121584">
        <w:rPr>
          <w:rFonts w:cs="Times New Roman"/>
          <w:sz w:val="24"/>
          <w:szCs w:val="24"/>
        </w:rPr>
        <w:t>MAIS = 0</w:t>
      </w:r>
      <w:proofErr w:type="gramStart"/>
      <w:r w:rsidRPr="00121584">
        <w:rPr>
          <w:rFonts w:cs="Times New Roman"/>
          <w:sz w:val="24"/>
          <w:szCs w:val="24"/>
        </w:rPr>
        <w:t>,14</w:t>
      </w:r>
      <w:proofErr w:type="gramEnd"/>
      <w:r w:rsidRPr="00121584">
        <w:rPr>
          <w:rFonts w:cs="Times New Roman"/>
          <w:sz w:val="24"/>
          <w:szCs w:val="24"/>
        </w:rPr>
        <w:t xml:space="preserve"> </w:t>
      </w:r>
      <w:proofErr w:type="spellStart"/>
      <w:r w:rsidRPr="00121584">
        <w:rPr>
          <w:rFonts w:cs="Times New Roman"/>
          <w:sz w:val="24"/>
          <w:szCs w:val="24"/>
        </w:rPr>
        <w:t>C_Formal</w:t>
      </w:r>
      <w:proofErr w:type="spellEnd"/>
      <w:r w:rsidRPr="00121584">
        <w:rPr>
          <w:rFonts w:cs="Times New Roman"/>
          <w:sz w:val="24"/>
          <w:szCs w:val="24"/>
        </w:rPr>
        <w:t xml:space="preserve"> + 0.34 </w:t>
      </w:r>
      <w:proofErr w:type="spellStart"/>
      <w:r w:rsidRPr="00121584">
        <w:rPr>
          <w:rFonts w:cs="Times New Roman"/>
          <w:sz w:val="24"/>
          <w:szCs w:val="24"/>
        </w:rPr>
        <w:t>C_Informal</w:t>
      </w:r>
      <w:proofErr w:type="spellEnd"/>
      <w:r w:rsidRPr="00121584">
        <w:rPr>
          <w:rFonts w:cs="Times New Roman"/>
          <w:sz w:val="24"/>
          <w:szCs w:val="24"/>
        </w:rPr>
        <w:t xml:space="preserve"> + 0.66 </w:t>
      </w:r>
      <w:proofErr w:type="spellStart"/>
      <w:r w:rsidRPr="00121584">
        <w:rPr>
          <w:rFonts w:cs="Times New Roman"/>
          <w:sz w:val="24"/>
          <w:szCs w:val="24"/>
        </w:rPr>
        <w:t>S_Bisnis</w:t>
      </w:r>
      <w:proofErr w:type="spellEnd"/>
    </w:p>
    <w:p w:rsidR="00121584" w:rsidRDefault="00121584" w:rsidP="00121584">
      <w:pPr>
        <w:rPr>
          <w:rtl/>
        </w:rPr>
      </w:pPr>
      <w:r>
        <w:rPr>
          <w:rFonts w:hint="cs"/>
          <w:rtl/>
        </w:rPr>
        <w:t xml:space="preserve">جایی که </w:t>
      </w:r>
      <w:r>
        <w:t>MAIS</w:t>
      </w:r>
      <w:r>
        <w:rPr>
          <w:rFonts w:hint="cs"/>
          <w:rtl/>
        </w:rPr>
        <w:t xml:space="preserve"> ویژگی های مدیریت سیستم های اطلاعاتی حسابداری، </w:t>
      </w:r>
      <w:proofErr w:type="spellStart"/>
      <w:r>
        <w:t>C_Formal</w:t>
      </w:r>
      <w:proofErr w:type="spellEnd"/>
      <w:r>
        <w:rPr>
          <w:rFonts w:hint="cs"/>
          <w:rtl/>
        </w:rPr>
        <w:t xml:space="preserve"> ساختار رسمی مرجع کنترل،</w:t>
      </w:r>
      <w:proofErr w:type="spellStart"/>
      <w:r>
        <w:t>C_Informal</w:t>
      </w:r>
      <w:proofErr w:type="spellEnd"/>
      <w:r>
        <w:rPr>
          <w:rFonts w:hint="cs"/>
          <w:rtl/>
        </w:rPr>
        <w:t xml:space="preserve"> ساختار غیر رسمی مرجع کنترل، </w:t>
      </w:r>
      <w:proofErr w:type="spellStart"/>
      <w:r>
        <w:t>S_Business</w:t>
      </w:r>
      <w:proofErr w:type="spellEnd"/>
      <w:r>
        <w:rPr>
          <w:rFonts w:hint="cs"/>
          <w:rtl/>
        </w:rPr>
        <w:t xml:space="preserve"> استراتژی کسب و کار است. </w:t>
      </w:r>
    </w:p>
    <w:p w:rsidR="00121584" w:rsidRDefault="00121584" w:rsidP="00121584">
      <w:pPr>
        <w:rPr>
          <w:rtl/>
        </w:rPr>
      </w:pPr>
      <w:r>
        <w:rPr>
          <w:rFonts w:hint="cs"/>
          <w:rtl/>
        </w:rPr>
        <w:t>جدول 2-4 و مدل معادله ساختاری نشان می دهد که تمام فرضیه های 1، 2 و 3 به طور مثبتی قابل ملاحظه هستند.</w:t>
      </w:r>
    </w:p>
    <w:p w:rsidR="00121584" w:rsidRDefault="00121584" w:rsidP="00121584">
      <w:pPr>
        <w:rPr>
          <w:rtl/>
        </w:rPr>
      </w:pPr>
      <w:r>
        <w:rPr>
          <w:rFonts w:hint="cs"/>
          <w:rtl/>
        </w:rPr>
        <w:t>ساختار رسمی مرجع کنترل (</w:t>
      </w:r>
      <w:r>
        <w:t>C_ Formal</w:t>
      </w:r>
      <w:r>
        <w:rPr>
          <w:rFonts w:hint="cs"/>
          <w:rtl/>
        </w:rPr>
        <w:t xml:space="preserve">) روی ویژگی های </w:t>
      </w:r>
      <w:r>
        <w:t>MAIS</w:t>
      </w:r>
      <w:r>
        <w:rPr>
          <w:rFonts w:cstheme="minorBidi" w:hint="cs"/>
          <w:rtl/>
        </w:rPr>
        <w:t xml:space="preserve"> </w:t>
      </w:r>
      <w:r w:rsidRPr="00121584">
        <w:rPr>
          <w:rFonts w:hint="cs"/>
          <w:rtl/>
        </w:rPr>
        <w:t>به طور قابل ملاحظه مثبتی اثر می گذارند.</w:t>
      </w:r>
    </w:p>
    <w:p w:rsidR="00121584" w:rsidRDefault="00AE6ED8" w:rsidP="00121584">
      <w:pPr>
        <w:rPr>
          <w:rtl/>
        </w:rPr>
      </w:pPr>
      <w:r>
        <w:rPr>
          <w:rFonts w:hint="cs"/>
          <w:rtl/>
        </w:rPr>
        <w:t>ساختار غیر رسمی مرجع کنترل (</w:t>
      </w:r>
      <w:proofErr w:type="spellStart"/>
      <w:r>
        <w:t>S_Business</w:t>
      </w:r>
      <w:proofErr w:type="spellEnd"/>
      <w:r>
        <w:rPr>
          <w:rFonts w:hint="cs"/>
          <w:rtl/>
        </w:rPr>
        <w:t xml:space="preserve">) روی ویژگی های </w:t>
      </w:r>
      <w:r>
        <w:t>MAIS</w:t>
      </w:r>
      <w:r>
        <w:rPr>
          <w:rFonts w:hint="cs"/>
          <w:rtl/>
        </w:rPr>
        <w:t xml:space="preserve"> به طور قابل ملاحظه مثبتی اثر می گذارد.</w:t>
      </w:r>
    </w:p>
    <w:p w:rsidR="00772448" w:rsidRPr="00772448" w:rsidRDefault="00772448" w:rsidP="00772448">
      <w:pPr>
        <w:jc w:val="center"/>
        <w:rPr>
          <w:b/>
          <w:bCs/>
          <w:sz w:val="22"/>
          <w:szCs w:val="22"/>
          <w:rtl/>
        </w:rPr>
      </w:pPr>
      <w:r w:rsidRPr="00772448">
        <w:rPr>
          <w:rFonts w:hint="cs"/>
          <w:b/>
          <w:bCs/>
          <w:sz w:val="22"/>
          <w:szCs w:val="22"/>
          <w:rtl/>
        </w:rPr>
        <w:t>جدول 2-4:  تست فرضیه ها</w:t>
      </w:r>
    </w:p>
    <w:tbl>
      <w:tblPr>
        <w:tblStyle w:val="TableGrid"/>
        <w:bidiVisual/>
        <w:tblW w:w="0" w:type="auto"/>
        <w:tblLook w:val="04A0" w:firstRow="1" w:lastRow="0" w:firstColumn="1" w:lastColumn="0" w:noHBand="0" w:noVBand="1"/>
      </w:tblPr>
      <w:tblGrid>
        <w:gridCol w:w="1277"/>
        <w:gridCol w:w="1394"/>
        <w:gridCol w:w="1394"/>
        <w:gridCol w:w="1357"/>
        <w:gridCol w:w="1198"/>
        <w:gridCol w:w="1198"/>
        <w:gridCol w:w="1243"/>
      </w:tblGrid>
      <w:tr w:rsidR="00772448" w:rsidRPr="00772448" w:rsidTr="003A5B0A">
        <w:tc>
          <w:tcPr>
            <w:tcW w:w="1277" w:type="dxa"/>
          </w:tcPr>
          <w:p w:rsidR="00772448" w:rsidRPr="00772448" w:rsidRDefault="00772448" w:rsidP="00772448">
            <w:pPr>
              <w:jc w:val="center"/>
              <w:rPr>
                <w:sz w:val="22"/>
                <w:szCs w:val="22"/>
                <w:rtl/>
              </w:rPr>
            </w:pPr>
            <w:r w:rsidRPr="00772448">
              <w:rPr>
                <w:rFonts w:hint="cs"/>
                <w:sz w:val="22"/>
                <w:szCs w:val="22"/>
                <w:rtl/>
              </w:rPr>
              <w:t xml:space="preserve">کل </w:t>
            </w:r>
          </w:p>
        </w:tc>
        <w:tc>
          <w:tcPr>
            <w:tcW w:w="1394" w:type="dxa"/>
          </w:tcPr>
          <w:p w:rsidR="00772448" w:rsidRPr="00772448" w:rsidRDefault="00772448" w:rsidP="00772448">
            <w:pPr>
              <w:jc w:val="center"/>
              <w:rPr>
                <w:sz w:val="22"/>
                <w:szCs w:val="22"/>
                <w:rtl/>
              </w:rPr>
            </w:pPr>
            <w:r w:rsidRPr="00772448">
              <w:rPr>
                <w:rFonts w:hint="cs"/>
                <w:sz w:val="22"/>
                <w:szCs w:val="22"/>
                <w:rtl/>
              </w:rPr>
              <w:t>اثر غیر مستقیم</w:t>
            </w:r>
          </w:p>
        </w:tc>
        <w:tc>
          <w:tcPr>
            <w:tcW w:w="1394" w:type="dxa"/>
          </w:tcPr>
          <w:p w:rsidR="00772448" w:rsidRPr="00772448" w:rsidRDefault="00772448" w:rsidP="00772448">
            <w:pPr>
              <w:jc w:val="center"/>
              <w:rPr>
                <w:sz w:val="22"/>
                <w:szCs w:val="22"/>
                <w:rtl/>
              </w:rPr>
            </w:pPr>
            <w:r w:rsidRPr="00772448">
              <w:rPr>
                <w:rFonts w:hint="cs"/>
                <w:sz w:val="22"/>
                <w:szCs w:val="22"/>
                <w:rtl/>
              </w:rPr>
              <w:t>مستقیم</w:t>
            </w:r>
          </w:p>
        </w:tc>
        <w:tc>
          <w:tcPr>
            <w:tcW w:w="1357" w:type="dxa"/>
          </w:tcPr>
          <w:p w:rsidR="00772448" w:rsidRPr="00772448" w:rsidRDefault="00772448" w:rsidP="00772448">
            <w:pPr>
              <w:jc w:val="center"/>
              <w:rPr>
                <w:sz w:val="22"/>
                <w:szCs w:val="22"/>
                <w:rtl/>
              </w:rPr>
            </w:pPr>
            <w:r w:rsidRPr="00772448">
              <w:rPr>
                <w:rFonts w:hint="cs"/>
                <w:sz w:val="22"/>
                <w:szCs w:val="22"/>
                <w:rtl/>
              </w:rPr>
              <w:t xml:space="preserve">تست فرضیه </w:t>
            </w:r>
          </w:p>
        </w:tc>
        <w:tc>
          <w:tcPr>
            <w:tcW w:w="1198" w:type="dxa"/>
          </w:tcPr>
          <w:p w:rsidR="00772448" w:rsidRPr="00772448" w:rsidRDefault="00772448" w:rsidP="00772448">
            <w:pPr>
              <w:jc w:val="center"/>
              <w:rPr>
                <w:sz w:val="22"/>
                <w:szCs w:val="22"/>
                <w:rtl/>
              </w:rPr>
            </w:pPr>
            <w:r w:rsidRPr="00772448">
              <w:rPr>
                <w:rFonts w:hint="cs"/>
                <w:sz w:val="22"/>
                <w:szCs w:val="22"/>
                <w:rtl/>
              </w:rPr>
              <w:t xml:space="preserve">تست </w:t>
            </w:r>
            <w:r w:rsidRPr="00772448">
              <w:rPr>
                <w:sz w:val="22"/>
                <w:szCs w:val="22"/>
              </w:rPr>
              <w:t>t</w:t>
            </w:r>
          </w:p>
        </w:tc>
        <w:tc>
          <w:tcPr>
            <w:tcW w:w="1198" w:type="dxa"/>
          </w:tcPr>
          <w:p w:rsidR="00772448" w:rsidRPr="00772448" w:rsidRDefault="00772448" w:rsidP="00772448">
            <w:pPr>
              <w:jc w:val="center"/>
              <w:rPr>
                <w:sz w:val="22"/>
                <w:szCs w:val="22"/>
                <w:rtl/>
              </w:rPr>
            </w:pPr>
            <w:r w:rsidRPr="00772448">
              <w:rPr>
                <w:rFonts w:hint="cs"/>
                <w:sz w:val="22"/>
                <w:szCs w:val="22"/>
                <w:rtl/>
              </w:rPr>
              <w:t>ضریب همبستگی</w:t>
            </w:r>
          </w:p>
        </w:tc>
        <w:tc>
          <w:tcPr>
            <w:tcW w:w="1243" w:type="dxa"/>
          </w:tcPr>
          <w:p w:rsidR="00772448" w:rsidRPr="00772448" w:rsidRDefault="00772448" w:rsidP="00772448">
            <w:pPr>
              <w:jc w:val="center"/>
              <w:rPr>
                <w:sz w:val="22"/>
                <w:szCs w:val="22"/>
                <w:rtl/>
              </w:rPr>
            </w:pPr>
            <w:r w:rsidRPr="00772448">
              <w:rPr>
                <w:rFonts w:hint="cs"/>
                <w:sz w:val="22"/>
                <w:szCs w:val="22"/>
                <w:rtl/>
              </w:rPr>
              <w:t>قابل تغییرهای اکسوگن</w:t>
            </w:r>
          </w:p>
        </w:tc>
      </w:tr>
      <w:tr w:rsidR="00772448" w:rsidRPr="00772448" w:rsidTr="003A5B0A">
        <w:tc>
          <w:tcPr>
            <w:tcW w:w="1277" w:type="dxa"/>
          </w:tcPr>
          <w:p w:rsidR="00772448" w:rsidRPr="00772448" w:rsidRDefault="003A5B0A" w:rsidP="00772448">
            <w:pPr>
              <w:jc w:val="center"/>
              <w:rPr>
                <w:sz w:val="22"/>
                <w:szCs w:val="22"/>
              </w:rPr>
            </w:pPr>
            <w:r>
              <w:rPr>
                <w:sz w:val="22"/>
                <w:szCs w:val="22"/>
              </w:rPr>
              <w:t>5, 91%</w:t>
            </w:r>
          </w:p>
        </w:tc>
        <w:tc>
          <w:tcPr>
            <w:tcW w:w="1394" w:type="dxa"/>
          </w:tcPr>
          <w:p w:rsidR="00772448" w:rsidRPr="00772448" w:rsidRDefault="003A5B0A" w:rsidP="00772448">
            <w:pPr>
              <w:jc w:val="center"/>
              <w:rPr>
                <w:sz w:val="22"/>
                <w:szCs w:val="22"/>
              </w:rPr>
            </w:pPr>
            <w:r>
              <w:rPr>
                <w:sz w:val="22"/>
                <w:szCs w:val="22"/>
              </w:rPr>
              <w:t>3, 95%</w:t>
            </w:r>
          </w:p>
        </w:tc>
        <w:tc>
          <w:tcPr>
            <w:tcW w:w="1394" w:type="dxa"/>
          </w:tcPr>
          <w:p w:rsidR="00772448" w:rsidRPr="00772448" w:rsidRDefault="003A5B0A" w:rsidP="00772448">
            <w:pPr>
              <w:jc w:val="center"/>
              <w:rPr>
                <w:sz w:val="22"/>
                <w:szCs w:val="22"/>
              </w:rPr>
            </w:pPr>
            <w:r>
              <w:rPr>
                <w:sz w:val="22"/>
                <w:szCs w:val="22"/>
              </w:rPr>
              <w:t>1, 96%</w:t>
            </w:r>
          </w:p>
        </w:tc>
        <w:tc>
          <w:tcPr>
            <w:tcW w:w="1357" w:type="dxa"/>
          </w:tcPr>
          <w:p w:rsidR="00772448" w:rsidRPr="00772448" w:rsidRDefault="00772448" w:rsidP="00772448">
            <w:pPr>
              <w:jc w:val="center"/>
              <w:rPr>
                <w:sz w:val="22"/>
                <w:szCs w:val="22"/>
                <w:rtl/>
              </w:rPr>
            </w:pPr>
          </w:p>
        </w:tc>
        <w:tc>
          <w:tcPr>
            <w:tcW w:w="1198" w:type="dxa"/>
          </w:tcPr>
          <w:p w:rsidR="00772448" w:rsidRPr="00772448" w:rsidRDefault="003A5B0A" w:rsidP="00772448">
            <w:pPr>
              <w:jc w:val="center"/>
              <w:rPr>
                <w:sz w:val="22"/>
                <w:szCs w:val="22"/>
              </w:rPr>
            </w:pPr>
            <w:r>
              <w:rPr>
                <w:sz w:val="22"/>
                <w:szCs w:val="22"/>
              </w:rPr>
              <w:t>2, 61</w:t>
            </w:r>
          </w:p>
        </w:tc>
        <w:tc>
          <w:tcPr>
            <w:tcW w:w="1198" w:type="dxa"/>
          </w:tcPr>
          <w:p w:rsidR="00772448" w:rsidRPr="00772448" w:rsidRDefault="003A5B0A" w:rsidP="00772448">
            <w:pPr>
              <w:jc w:val="center"/>
              <w:rPr>
                <w:sz w:val="22"/>
                <w:szCs w:val="22"/>
              </w:rPr>
            </w:pPr>
            <w:r>
              <w:rPr>
                <w:sz w:val="22"/>
                <w:szCs w:val="22"/>
              </w:rPr>
              <w:t>0, 14</w:t>
            </w:r>
          </w:p>
        </w:tc>
        <w:tc>
          <w:tcPr>
            <w:tcW w:w="1243" w:type="dxa"/>
          </w:tcPr>
          <w:p w:rsidR="00772448" w:rsidRPr="00772448" w:rsidRDefault="00772448" w:rsidP="00772448">
            <w:pPr>
              <w:jc w:val="center"/>
              <w:rPr>
                <w:sz w:val="22"/>
                <w:szCs w:val="22"/>
              </w:rPr>
            </w:pPr>
            <w:proofErr w:type="spellStart"/>
            <w:r w:rsidRPr="00772448">
              <w:rPr>
                <w:sz w:val="22"/>
                <w:szCs w:val="22"/>
              </w:rPr>
              <w:t>C_Formal</w:t>
            </w:r>
            <w:proofErr w:type="spellEnd"/>
          </w:p>
        </w:tc>
      </w:tr>
      <w:tr w:rsidR="00772448" w:rsidRPr="00772448" w:rsidTr="003A5B0A">
        <w:tc>
          <w:tcPr>
            <w:tcW w:w="1277" w:type="dxa"/>
          </w:tcPr>
          <w:p w:rsidR="00772448" w:rsidRPr="00772448" w:rsidRDefault="003A5B0A" w:rsidP="00772448">
            <w:pPr>
              <w:jc w:val="center"/>
              <w:rPr>
                <w:sz w:val="22"/>
                <w:szCs w:val="22"/>
              </w:rPr>
            </w:pPr>
            <w:r>
              <w:rPr>
                <w:sz w:val="22"/>
                <w:szCs w:val="22"/>
              </w:rPr>
              <w:t>22, 27%</w:t>
            </w:r>
          </w:p>
        </w:tc>
        <w:tc>
          <w:tcPr>
            <w:tcW w:w="1394" w:type="dxa"/>
          </w:tcPr>
          <w:p w:rsidR="00772448" w:rsidRPr="00772448" w:rsidRDefault="003A5B0A" w:rsidP="00772448">
            <w:pPr>
              <w:jc w:val="center"/>
              <w:rPr>
                <w:sz w:val="22"/>
                <w:szCs w:val="22"/>
              </w:rPr>
            </w:pPr>
            <w:r>
              <w:rPr>
                <w:sz w:val="22"/>
                <w:szCs w:val="22"/>
              </w:rPr>
              <w:t>10, 71%</w:t>
            </w:r>
          </w:p>
        </w:tc>
        <w:tc>
          <w:tcPr>
            <w:tcW w:w="1394" w:type="dxa"/>
          </w:tcPr>
          <w:p w:rsidR="00772448" w:rsidRPr="00772448" w:rsidRDefault="003A5B0A" w:rsidP="003A5B0A">
            <w:pPr>
              <w:jc w:val="both"/>
              <w:rPr>
                <w:sz w:val="22"/>
                <w:szCs w:val="22"/>
              </w:rPr>
            </w:pPr>
            <w:r>
              <w:rPr>
                <w:sz w:val="22"/>
                <w:szCs w:val="22"/>
              </w:rPr>
              <w:t>11, 56%</w:t>
            </w:r>
          </w:p>
        </w:tc>
        <w:tc>
          <w:tcPr>
            <w:tcW w:w="1357" w:type="dxa"/>
          </w:tcPr>
          <w:p w:rsidR="00772448" w:rsidRPr="00772448" w:rsidRDefault="00772448" w:rsidP="00772448">
            <w:pPr>
              <w:jc w:val="center"/>
              <w:rPr>
                <w:sz w:val="22"/>
                <w:szCs w:val="22"/>
                <w:rtl/>
              </w:rPr>
            </w:pPr>
          </w:p>
        </w:tc>
        <w:tc>
          <w:tcPr>
            <w:tcW w:w="1198" w:type="dxa"/>
          </w:tcPr>
          <w:p w:rsidR="00772448" w:rsidRPr="00772448" w:rsidRDefault="003A5B0A" w:rsidP="00772448">
            <w:pPr>
              <w:jc w:val="center"/>
              <w:rPr>
                <w:sz w:val="22"/>
                <w:szCs w:val="22"/>
              </w:rPr>
            </w:pPr>
            <w:r>
              <w:rPr>
                <w:sz w:val="22"/>
                <w:szCs w:val="22"/>
              </w:rPr>
              <w:t>3, 34</w:t>
            </w:r>
          </w:p>
        </w:tc>
        <w:tc>
          <w:tcPr>
            <w:tcW w:w="1198" w:type="dxa"/>
          </w:tcPr>
          <w:p w:rsidR="00772448" w:rsidRPr="00772448" w:rsidRDefault="003A5B0A" w:rsidP="00772448">
            <w:pPr>
              <w:jc w:val="center"/>
              <w:rPr>
                <w:sz w:val="22"/>
                <w:szCs w:val="22"/>
              </w:rPr>
            </w:pPr>
            <w:r>
              <w:rPr>
                <w:sz w:val="22"/>
                <w:szCs w:val="22"/>
              </w:rPr>
              <w:t>0, 34</w:t>
            </w:r>
          </w:p>
        </w:tc>
        <w:tc>
          <w:tcPr>
            <w:tcW w:w="1243" w:type="dxa"/>
          </w:tcPr>
          <w:p w:rsidR="00772448" w:rsidRPr="00772448" w:rsidRDefault="00772448" w:rsidP="00772448">
            <w:pPr>
              <w:jc w:val="center"/>
              <w:rPr>
                <w:rFonts w:cs="Sakkal Majalla"/>
                <w:sz w:val="22"/>
                <w:szCs w:val="22"/>
              </w:rPr>
            </w:pPr>
            <w:proofErr w:type="spellStart"/>
            <w:r w:rsidRPr="00772448">
              <w:rPr>
                <w:sz w:val="22"/>
                <w:szCs w:val="22"/>
              </w:rPr>
              <w:t>C_Informal</w:t>
            </w:r>
            <w:proofErr w:type="spellEnd"/>
          </w:p>
        </w:tc>
      </w:tr>
      <w:tr w:rsidR="00772448" w:rsidRPr="00772448" w:rsidTr="003A5B0A">
        <w:tc>
          <w:tcPr>
            <w:tcW w:w="1277" w:type="dxa"/>
          </w:tcPr>
          <w:p w:rsidR="00772448" w:rsidRPr="00772448" w:rsidRDefault="003A5B0A" w:rsidP="00772448">
            <w:pPr>
              <w:jc w:val="center"/>
              <w:rPr>
                <w:sz w:val="22"/>
                <w:szCs w:val="22"/>
              </w:rPr>
            </w:pPr>
            <w:r>
              <w:rPr>
                <w:sz w:val="22"/>
                <w:szCs w:val="22"/>
              </w:rPr>
              <w:t>53, 05%</w:t>
            </w:r>
          </w:p>
        </w:tc>
        <w:tc>
          <w:tcPr>
            <w:tcW w:w="1394" w:type="dxa"/>
          </w:tcPr>
          <w:p w:rsidR="00772448" w:rsidRPr="00772448" w:rsidRDefault="003A5B0A" w:rsidP="00772448">
            <w:pPr>
              <w:jc w:val="center"/>
              <w:rPr>
                <w:sz w:val="22"/>
                <w:szCs w:val="22"/>
              </w:rPr>
            </w:pPr>
            <w:r>
              <w:rPr>
                <w:sz w:val="22"/>
                <w:szCs w:val="22"/>
              </w:rPr>
              <w:t>9, 46%</w:t>
            </w:r>
          </w:p>
        </w:tc>
        <w:tc>
          <w:tcPr>
            <w:tcW w:w="1394" w:type="dxa"/>
          </w:tcPr>
          <w:p w:rsidR="00772448" w:rsidRPr="00772448" w:rsidRDefault="003A5B0A" w:rsidP="003A5B0A">
            <w:pPr>
              <w:jc w:val="both"/>
              <w:rPr>
                <w:sz w:val="22"/>
                <w:szCs w:val="22"/>
              </w:rPr>
            </w:pPr>
            <w:r>
              <w:rPr>
                <w:sz w:val="22"/>
                <w:szCs w:val="22"/>
              </w:rPr>
              <w:t>43, 59 %</w:t>
            </w:r>
          </w:p>
        </w:tc>
        <w:tc>
          <w:tcPr>
            <w:tcW w:w="1357" w:type="dxa"/>
          </w:tcPr>
          <w:p w:rsidR="00772448" w:rsidRPr="00772448" w:rsidRDefault="00772448" w:rsidP="00772448">
            <w:pPr>
              <w:jc w:val="center"/>
              <w:rPr>
                <w:sz w:val="22"/>
                <w:szCs w:val="22"/>
                <w:rtl/>
              </w:rPr>
            </w:pPr>
          </w:p>
        </w:tc>
        <w:tc>
          <w:tcPr>
            <w:tcW w:w="1198" w:type="dxa"/>
          </w:tcPr>
          <w:p w:rsidR="00772448" w:rsidRPr="00772448" w:rsidRDefault="003A5B0A" w:rsidP="00772448">
            <w:pPr>
              <w:jc w:val="center"/>
              <w:rPr>
                <w:sz w:val="22"/>
                <w:szCs w:val="22"/>
              </w:rPr>
            </w:pPr>
            <w:r>
              <w:rPr>
                <w:sz w:val="22"/>
                <w:szCs w:val="22"/>
              </w:rPr>
              <w:t>3, 69</w:t>
            </w:r>
          </w:p>
        </w:tc>
        <w:tc>
          <w:tcPr>
            <w:tcW w:w="1198" w:type="dxa"/>
          </w:tcPr>
          <w:p w:rsidR="00772448" w:rsidRPr="00772448" w:rsidRDefault="003A5B0A" w:rsidP="00772448">
            <w:pPr>
              <w:jc w:val="center"/>
              <w:rPr>
                <w:sz w:val="22"/>
                <w:szCs w:val="22"/>
              </w:rPr>
            </w:pPr>
            <w:r>
              <w:rPr>
                <w:sz w:val="22"/>
                <w:szCs w:val="22"/>
              </w:rPr>
              <w:t>0, 66</w:t>
            </w:r>
          </w:p>
        </w:tc>
        <w:tc>
          <w:tcPr>
            <w:tcW w:w="1243" w:type="dxa"/>
          </w:tcPr>
          <w:p w:rsidR="00772448" w:rsidRPr="00772448" w:rsidRDefault="00772448" w:rsidP="00772448">
            <w:pPr>
              <w:jc w:val="center"/>
              <w:rPr>
                <w:sz w:val="22"/>
                <w:szCs w:val="22"/>
              </w:rPr>
            </w:pPr>
            <w:proofErr w:type="spellStart"/>
            <w:r w:rsidRPr="00772448">
              <w:rPr>
                <w:sz w:val="22"/>
                <w:szCs w:val="22"/>
              </w:rPr>
              <w:t>S_Business</w:t>
            </w:r>
            <w:proofErr w:type="spellEnd"/>
          </w:p>
        </w:tc>
      </w:tr>
      <w:tr w:rsidR="00772448" w:rsidRPr="00772448" w:rsidTr="003A5B0A">
        <w:tc>
          <w:tcPr>
            <w:tcW w:w="1277" w:type="dxa"/>
          </w:tcPr>
          <w:p w:rsidR="00772448" w:rsidRPr="00772448" w:rsidRDefault="003A5B0A" w:rsidP="00772448">
            <w:pPr>
              <w:jc w:val="center"/>
              <w:rPr>
                <w:sz w:val="22"/>
                <w:szCs w:val="22"/>
              </w:rPr>
            </w:pPr>
            <w:r>
              <w:rPr>
                <w:sz w:val="22"/>
                <w:szCs w:val="22"/>
              </w:rPr>
              <w:t>81, 20%</w:t>
            </w:r>
          </w:p>
        </w:tc>
        <w:tc>
          <w:tcPr>
            <w:tcW w:w="1394" w:type="dxa"/>
          </w:tcPr>
          <w:p w:rsidR="00772448" w:rsidRPr="00772448" w:rsidRDefault="003A5B0A" w:rsidP="00772448">
            <w:pPr>
              <w:jc w:val="center"/>
              <w:rPr>
                <w:sz w:val="22"/>
                <w:szCs w:val="22"/>
              </w:rPr>
            </w:pPr>
            <w:r>
              <w:rPr>
                <w:sz w:val="22"/>
                <w:szCs w:val="22"/>
              </w:rPr>
              <w:t>24, 12%</w:t>
            </w:r>
          </w:p>
        </w:tc>
        <w:tc>
          <w:tcPr>
            <w:tcW w:w="1394" w:type="dxa"/>
          </w:tcPr>
          <w:p w:rsidR="00772448" w:rsidRPr="00772448" w:rsidRDefault="003A5B0A" w:rsidP="00772448">
            <w:pPr>
              <w:jc w:val="center"/>
              <w:rPr>
                <w:sz w:val="22"/>
                <w:szCs w:val="22"/>
              </w:rPr>
            </w:pPr>
            <w:r>
              <w:rPr>
                <w:sz w:val="22"/>
                <w:szCs w:val="22"/>
              </w:rPr>
              <w:t>57, 08 %</w:t>
            </w:r>
          </w:p>
        </w:tc>
        <w:tc>
          <w:tcPr>
            <w:tcW w:w="1357" w:type="dxa"/>
          </w:tcPr>
          <w:p w:rsidR="00772448" w:rsidRPr="00772448" w:rsidRDefault="00772448" w:rsidP="00772448">
            <w:pPr>
              <w:jc w:val="center"/>
              <w:rPr>
                <w:sz w:val="22"/>
                <w:szCs w:val="22"/>
                <w:rtl/>
              </w:rPr>
            </w:pPr>
          </w:p>
        </w:tc>
        <w:tc>
          <w:tcPr>
            <w:tcW w:w="1198" w:type="dxa"/>
          </w:tcPr>
          <w:p w:rsidR="00772448" w:rsidRPr="00772448" w:rsidRDefault="00772448" w:rsidP="00772448">
            <w:pPr>
              <w:jc w:val="center"/>
              <w:rPr>
                <w:sz w:val="22"/>
                <w:szCs w:val="22"/>
                <w:rtl/>
              </w:rPr>
            </w:pPr>
          </w:p>
        </w:tc>
        <w:tc>
          <w:tcPr>
            <w:tcW w:w="1198" w:type="dxa"/>
          </w:tcPr>
          <w:p w:rsidR="00772448" w:rsidRPr="00772448" w:rsidRDefault="00772448" w:rsidP="00772448">
            <w:pPr>
              <w:jc w:val="center"/>
              <w:rPr>
                <w:sz w:val="22"/>
                <w:szCs w:val="22"/>
                <w:rtl/>
              </w:rPr>
            </w:pPr>
          </w:p>
        </w:tc>
        <w:tc>
          <w:tcPr>
            <w:tcW w:w="1243" w:type="dxa"/>
          </w:tcPr>
          <w:p w:rsidR="00772448" w:rsidRPr="00772448" w:rsidRDefault="00772448" w:rsidP="00772448">
            <w:pPr>
              <w:jc w:val="center"/>
              <w:rPr>
                <w:sz w:val="22"/>
                <w:szCs w:val="22"/>
                <w:rtl/>
              </w:rPr>
            </w:pPr>
            <w:r w:rsidRPr="00772448">
              <w:rPr>
                <w:rFonts w:hint="cs"/>
                <w:sz w:val="22"/>
                <w:szCs w:val="22"/>
                <w:rtl/>
              </w:rPr>
              <w:t xml:space="preserve">اثر همزمان روی </w:t>
            </w:r>
            <w:r w:rsidRPr="00772448">
              <w:rPr>
                <w:sz w:val="22"/>
                <w:szCs w:val="22"/>
              </w:rPr>
              <w:t>MAIS</w:t>
            </w:r>
          </w:p>
        </w:tc>
      </w:tr>
    </w:tbl>
    <w:p w:rsidR="00772448" w:rsidRDefault="007D4D34" w:rsidP="007D4D34">
      <w:pPr>
        <w:rPr>
          <w:rtl/>
        </w:rPr>
      </w:pPr>
      <w:r>
        <w:rPr>
          <w:rFonts w:hint="cs"/>
          <w:rtl/>
        </w:rPr>
        <w:t xml:space="preserve">مرجع کنترل رسمی خودش اثر زیادی روی </w:t>
      </w:r>
      <w:r>
        <w:t>MAIS</w:t>
      </w:r>
      <w:r>
        <w:rPr>
          <w:rFonts w:hint="cs"/>
          <w:rtl/>
        </w:rPr>
        <w:t xml:space="preserve"> ندارد. این گواهی می دهد که مرجع کنترل رسمی یک کمک  بزرگ در طراحی دامنه رسیدگی وسیع، به موقع، متراکم، و یکپارچه </w:t>
      </w:r>
      <w:r>
        <w:lastRenderedPageBreak/>
        <w:t>MAIS</w:t>
      </w:r>
      <w:r>
        <w:rPr>
          <w:rFonts w:hint="cs"/>
          <w:rtl/>
        </w:rPr>
        <w:t xml:space="preserve"> نیست زمانی که آن تنها 91/5 درصد اثر دارد. این مرجع کنترل غیررسمی است که بیشتر از مرجع کنترل رسمی حمایت می کند زمانی که طراحی </w:t>
      </w:r>
      <w:r>
        <w:t>MAIS</w:t>
      </w:r>
      <w:r>
        <w:rPr>
          <w:rFonts w:hint="cs"/>
          <w:rtl/>
        </w:rPr>
        <w:t xml:space="preserve"> که می تواند به خوبی در تصمیم گیری استفاده شود باشد. روی آن، استراتژی کسب و کار بزرگ ترین نقش را به طور مستقیم روی طراحی </w:t>
      </w:r>
      <w:r>
        <w:t>MAIS</w:t>
      </w:r>
      <w:r>
        <w:rPr>
          <w:rFonts w:hint="cs"/>
          <w:rtl/>
        </w:rPr>
        <w:t xml:space="preserve"> که از تصمیم گیری حمایت  می کند بازی می کند. نتایج تحقیق تجربی نشان می دهد یک </w:t>
      </w:r>
      <w:r w:rsidR="00002BBF">
        <w:rPr>
          <w:rFonts w:hint="cs"/>
          <w:rtl/>
        </w:rPr>
        <w:t xml:space="preserve">پدیده جالب را. اثر غالب تر روی ویژگی های </w:t>
      </w:r>
      <w:r w:rsidR="00002BBF">
        <w:t>MAIS</w:t>
      </w:r>
      <w:r w:rsidR="00002BBF">
        <w:rPr>
          <w:rFonts w:hint="cs"/>
          <w:rtl/>
        </w:rPr>
        <w:t xml:space="preserve"> استراتژی کسب و کار و ساختار غیررسمی مرجع کنترل است که اثر بزرگتری روی ویژگی های </w:t>
      </w:r>
      <w:r w:rsidR="00002BBF">
        <w:t>MAIS</w:t>
      </w:r>
      <w:r w:rsidR="00002BBF">
        <w:rPr>
          <w:rFonts w:hint="cs"/>
          <w:rtl/>
        </w:rPr>
        <w:t xml:space="preserve"> نسبت به نوع رسمی آن دارد. </w:t>
      </w:r>
    </w:p>
    <w:p w:rsidR="00002BBF" w:rsidRDefault="00002BBF" w:rsidP="007D4D34">
      <w:pPr>
        <w:rPr>
          <w:rtl/>
        </w:rPr>
      </w:pPr>
      <w:r>
        <w:rPr>
          <w:rFonts w:hint="cs"/>
          <w:rtl/>
        </w:rPr>
        <w:t xml:space="preserve">نوع رسمی آن به دادن اطلاعات که بتوانند در تصمیم گیری به کار روند گرایشی ندارد. این به ایجاد گزارش ها تنها برای نگرانی های اداری که چرا تعداد زیادی گزارش بی استفاده در اندونزی وجود دارد گرایش دارد. </w:t>
      </w:r>
    </w:p>
    <w:p w:rsidR="00002BBF" w:rsidRDefault="00002BBF" w:rsidP="007D4D34">
      <w:pPr>
        <w:rPr>
          <w:rtl/>
        </w:rPr>
      </w:pPr>
      <w:r>
        <w:rPr>
          <w:rFonts w:hint="cs"/>
          <w:rtl/>
        </w:rPr>
        <w:t xml:space="preserve">زمانی که همبستگی ساختارهای رسمی و غیر رسمی مرجع کنترل ضعیف و  منفی است، ما دریافتیم که مرجع کنترل رسمی و غیر رسمی همراستا نیستند و در جهات مخالف متمایل هستند. نتایج تجربی نشان می دهد که یک فاصله میان ساختار های رسمی و غیر رسمی در مرجع کنترل در اندونزی وجود دارد. نوع رسمی آن روی ساختن و دادن گزارش اداری و نوع غیر رسمی وری اینکه چگونه با استفاده از اطلاعات مناسب و نزدیک می توان یک تصمیم خوب گرفت تمرکز می کند. آن ها فکر می کنند که نوع رسمی به تصمیم گیری خوب کمک نمی کند زمانی که اغلب اطلاعات رسمی تنها برای کامل کردن کاربردهای اداری به کار می روند. </w:t>
      </w:r>
    </w:p>
    <w:p w:rsidR="00002BBF" w:rsidRDefault="00002BBF" w:rsidP="007D4D34">
      <w:pPr>
        <w:rPr>
          <w:rtl/>
        </w:rPr>
      </w:pPr>
      <w:r>
        <w:rPr>
          <w:rFonts w:hint="cs"/>
          <w:rtl/>
        </w:rPr>
        <w:lastRenderedPageBreak/>
        <w:t xml:space="preserve">ما دریافتیم که همبستگی میان ساختار غیر رسمی مرجع کنترل و استراتژی کسب و کار کاملا مثبت و </w:t>
      </w:r>
      <w:r w:rsidR="004173C8">
        <w:rPr>
          <w:rFonts w:hint="cs"/>
          <w:rtl/>
        </w:rPr>
        <w:t xml:space="preserve">مناسب هستند (512/0+). از این رو، این می تواند بحث شود که غیر رسمی در راستای استراتژی کسب و کار به طور معتدلانه همبسته شده است. در تصمیم گیری رسمی و استراتژی کسب و کار به یک دامنه رسیدگی وسیع، به موقع، متراکم، و اطلاعات یکپارچه نیاز داریم. به عبارت دیگر، ساختار رسمی و استراتژی کسب و کار همراستا نیستند و همبستگی ضعیفی دارند. نوع رسمی استراتژی کسب و کار را حمایت نمی کند، حتی مخالف آن است. پی برده شد که </w:t>
      </w:r>
      <w:r w:rsidR="0099046A">
        <w:rPr>
          <w:rFonts w:hint="cs"/>
          <w:rtl/>
        </w:rPr>
        <w:t xml:space="preserve">استراتژی کسب وکار اجرا شده توسط رسمی تعیین نشده است اما توسط ساختار غیر رسمی مرجع کنترل انجام شده است. یافته های تجربی، که یک روش رسمی در تمارین کسب و کار </w:t>
      </w:r>
      <w:r w:rsidR="006260C1">
        <w:rPr>
          <w:rFonts w:hint="cs"/>
          <w:rtl/>
        </w:rPr>
        <w:t>ضروری، و مکمل مرجع غیر رسمی است. نشان همبستگی منفی توانایی برای توضیح دادن پدیده تجربی در زمینه ای است که برای به کار گیری یک روش غیررسمی در اجرا کردن استراتژی در مقایسه با نوع رسمی است.</w:t>
      </w:r>
    </w:p>
    <w:p w:rsidR="006260C1" w:rsidRDefault="006260C1" w:rsidP="006260C1">
      <w:pPr>
        <w:rPr>
          <w:b/>
          <w:bCs/>
          <w:rtl/>
        </w:rPr>
      </w:pPr>
      <w:r>
        <w:rPr>
          <w:rFonts w:hint="cs"/>
          <w:b/>
          <w:bCs/>
          <w:rtl/>
        </w:rPr>
        <w:t>5. نتایج</w:t>
      </w:r>
    </w:p>
    <w:p w:rsidR="006260C1" w:rsidRPr="006260C1" w:rsidRDefault="006260C1" w:rsidP="006260C1">
      <w:pPr>
        <w:rPr>
          <w:rtl/>
        </w:rPr>
      </w:pPr>
      <w:r>
        <w:rPr>
          <w:rFonts w:hint="cs"/>
          <w:rtl/>
        </w:rPr>
        <w:t xml:space="preserve">این وضعیت جایی که اطلاعات توسط تصمیم گیری اهداف فراهم نمی شوند و پدیده  تصمیم گیری بدون استفاده از اطلاعات مناسب و مربوط در اندونزی اتفاق افتاده است. زمانیکه اطلاعات مناسب و وابسته توسط </w:t>
      </w:r>
      <w:r>
        <w:t>MAIS</w:t>
      </w:r>
      <w:r>
        <w:rPr>
          <w:rFonts w:hint="cs"/>
          <w:rtl/>
        </w:rPr>
        <w:t xml:space="preserve"> ایجاد می شوند، ما اثر ساختارهای رسمی و غیر رسمی </w:t>
      </w:r>
      <w:r w:rsidR="00365CD1">
        <w:rPr>
          <w:rFonts w:hint="cs"/>
          <w:rtl/>
        </w:rPr>
        <w:t xml:space="preserve">از مرجع کنترل ، و استراتژی کسب و کار روی ویژگی های </w:t>
      </w:r>
      <w:r w:rsidR="00365CD1">
        <w:t>MAIS</w:t>
      </w:r>
      <w:r w:rsidR="00365CD1">
        <w:rPr>
          <w:rFonts w:hint="cs"/>
          <w:rtl/>
        </w:rPr>
        <w:t xml:space="preserve"> را </w:t>
      </w:r>
      <w:r>
        <w:rPr>
          <w:rFonts w:hint="cs"/>
          <w:rtl/>
        </w:rPr>
        <w:t>امتحان و آزمایش کردیم</w:t>
      </w:r>
      <w:r w:rsidR="00365CD1">
        <w:rPr>
          <w:rFonts w:hint="cs"/>
          <w:rtl/>
        </w:rPr>
        <w:t xml:space="preserve">. </w:t>
      </w:r>
      <w:r w:rsidR="00A76A58">
        <w:rPr>
          <w:rFonts w:hint="cs"/>
          <w:rtl/>
        </w:rPr>
        <w:t xml:space="preserve">ما دریافتیم که مرجع رسمی و غیر رسمی، و استراتژی کسب و کار به طور قابل ملاحظه و مثبتی روی ویژگی های </w:t>
      </w:r>
      <w:r w:rsidR="00A76A58">
        <w:t>MAIS</w:t>
      </w:r>
      <w:r w:rsidR="00A76A58">
        <w:rPr>
          <w:rFonts w:hint="cs"/>
          <w:rtl/>
        </w:rPr>
        <w:t xml:space="preserve"> اثر می گذارند. توسعه </w:t>
      </w:r>
      <w:r w:rsidR="00A76A58">
        <w:t>MAIS</w:t>
      </w:r>
      <w:r w:rsidR="00A76A58">
        <w:rPr>
          <w:rFonts w:hint="cs"/>
          <w:rtl/>
        </w:rPr>
        <w:t xml:space="preserve"> به منظور تولید اطلاعات برای تصمیم گیری استفاده شد بیشتر توسط مرجع غیررسمی و استراتژی </w:t>
      </w:r>
      <w:r w:rsidR="00A76A58">
        <w:rPr>
          <w:rFonts w:hint="cs"/>
          <w:rtl/>
        </w:rPr>
        <w:lastRenderedPageBreak/>
        <w:t xml:space="preserve">کسب وکار نسبت به مرجع رسمی مواجه بود. مرجع رسمی تنها با نگرانی اداری مواجه است و همراستا و حتی گرایش منفی با نوع غیر رسمی آن در توسعه تصمیم گیری اطلاعات دارد. به علاوه، مرجع رسمی با استراتژی کسب و کار همراستا نیست و حتی مخالف است. مقایسه با مرجع هر دو رسمی و غیر رسمی، استراتژی کسب و کار اثر غالب روی ویژگی های </w:t>
      </w:r>
      <w:r w:rsidR="00A76A58">
        <w:t>MAIS</w:t>
      </w:r>
      <w:r w:rsidR="00A76A58">
        <w:rPr>
          <w:rFonts w:hint="cs"/>
          <w:rtl/>
        </w:rPr>
        <w:t xml:space="preserve"> دارد. این شامل طبیعت مدیریت، برنامه ریزی </w:t>
      </w:r>
      <w:r w:rsidR="00A00451">
        <w:rPr>
          <w:rFonts w:hint="cs"/>
          <w:rtl/>
        </w:rPr>
        <w:t xml:space="preserve"> و اجرا کردن تمام چیزهای مربوط به شرکت است و این لازم است که استراتژی کسب وکار خوب ایجاد کند. در توسعه </w:t>
      </w:r>
      <w:r w:rsidR="00A00451">
        <w:t>MAIS</w:t>
      </w:r>
      <w:r w:rsidR="00A00451">
        <w:rPr>
          <w:rFonts w:hint="cs"/>
          <w:rtl/>
        </w:rPr>
        <w:t xml:space="preserve"> استراتژی کسب و کار مهم ترین عاملی است که در باید درنظر گرفته شود، پس مرجع غیر رسمی، و حداقل ساختار رسمی مرجع کنترل است.</w:t>
      </w:r>
      <w:r>
        <w:rPr>
          <w:rFonts w:hint="cs"/>
          <w:rtl/>
        </w:rPr>
        <w:t xml:space="preserve"> </w:t>
      </w:r>
    </w:p>
    <w:p w:rsidR="00121584" w:rsidRPr="00121584" w:rsidRDefault="00121584"/>
    <w:sectPr w:rsidR="00121584" w:rsidRPr="00121584" w:rsidSect="00F414CB">
      <w:footerReference w:type="default" r:id="rId8"/>
      <w:pgSz w:w="11907" w:h="16840" w:code="267"/>
      <w:pgMar w:top="1440" w:right="1440" w:bottom="1440" w:left="1440" w:header="720" w:footer="720" w:gutter="0"/>
      <w:cols w:space="720"/>
      <w:docGrid w:linePitch="4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4621B" w:rsidRDefault="00E4621B" w:rsidP="00F414CB">
      <w:pPr>
        <w:spacing w:before="0" w:after="0" w:line="240" w:lineRule="auto"/>
      </w:pPr>
      <w:r>
        <w:separator/>
      </w:r>
    </w:p>
  </w:endnote>
  <w:endnote w:type="continuationSeparator" w:id="0">
    <w:p w:rsidR="00E4621B" w:rsidRDefault="00E4621B" w:rsidP="00F414CB">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80000000" w:usb2="00000008" w:usb3="00000000" w:csb0="000001FF" w:csb1="00000000"/>
  </w:font>
  <w:font w:name="B Nazanin">
    <w:panose1 w:val="00000400000000000000"/>
    <w:charset w:val="B2"/>
    <w:family w:val="auto"/>
    <w:pitch w:val="variable"/>
    <w:sig w:usb0="00002001" w:usb1="80000000" w:usb2="00000008" w:usb3="00000000" w:csb0="00000040" w:csb1="00000000"/>
  </w:font>
  <w:font w:name="Sakkal Majalla">
    <w:altName w:val="Times New Roman"/>
    <w:charset w:val="00"/>
    <w:family w:val="auto"/>
    <w:pitch w:val="variable"/>
    <w:sig w:usb0="00000000" w:usb1="C000204B" w:usb2="00000008" w:usb3="00000000" w:csb0="000000D3" w:csb1="00000000"/>
  </w:font>
  <w:font w:name="Cambria">
    <w:panose1 w:val="02040503050406030204"/>
    <w:charset w:val="00"/>
    <w:family w:val="roman"/>
    <w:pitch w:val="variable"/>
    <w:sig w:usb0="E00002FF" w:usb1="400004FF" w:usb2="00000000" w:usb3="00000000" w:csb0="0000019F" w:csb1="00000000"/>
  </w:font>
  <w:font w:name="Calibri Light">
    <w:altName w:val="Calibri"/>
    <w:charset w:val="00"/>
    <w:family w:val="swiss"/>
    <w:pitch w:val="variable"/>
    <w:sig w:usb0="00000001"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tl/>
      </w:rPr>
      <w:id w:val="668446659"/>
      <w:docPartObj>
        <w:docPartGallery w:val="Page Numbers (Bottom of Page)"/>
        <w:docPartUnique/>
      </w:docPartObj>
    </w:sdtPr>
    <w:sdtEndPr>
      <w:rPr>
        <w:noProof/>
      </w:rPr>
    </w:sdtEndPr>
    <w:sdtContent>
      <w:p w:rsidR="00F414CB" w:rsidRDefault="00F414CB">
        <w:pPr>
          <w:pStyle w:val="Footer"/>
          <w:jc w:val="center"/>
        </w:pPr>
        <w:r>
          <w:fldChar w:fldCharType="begin"/>
        </w:r>
        <w:r>
          <w:instrText xml:space="preserve"> PAGE   \* MERGEFORMAT </w:instrText>
        </w:r>
        <w:r>
          <w:fldChar w:fldCharType="separate"/>
        </w:r>
        <w:r>
          <w:rPr>
            <w:noProof/>
            <w:rtl/>
          </w:rPr>
          <w:t>1</w:t>
        </w:r>
        <w:r>
          <w:rPr>
            <w:noProof/>
          </w:rPr>
          <w:fldChar w:fldCharType="end"/>
        </w:r>
      </w:p>
    </w:sdtContent>
  </w:sdt>
  <w:p w:rsidR="00F414CB" w:rsidRDefault="00F414C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4621B" w:rsidRDefault="00E4621B" w:rsidP="00F414CB">
      <w:pPr>
        <w:spacing w:before="0" w:after="0" w:line="240" w:lineRule="auto"/>
      </w:pPr>
      <w:r>
        <w:separator/>
      </w:r>
    </w:p>
  </w:footnote>
  <w:footnote w:type="continuationSeparator" w:id="0">
    <w:p w:rsidR="00E4621B" w:rsidRDefault="00E4621B" w:rsidP="00F414CB">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94698A"/>
    <w:multiLevelType w:val="hybridMultilevel"/>
    <w:tmpl w:val="29700C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9"/>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4D1D"/>
    <w:rsid w:val="00002BBF"/>
    <w:rsid w:val="00025CEF"/>
    <w:rsid w:val="00073999"/>
    <w:rsid w:val="000F578E"/>
    <w:rsid w:val="00106212"/>
    <w:rsid w:val="00121584"/>
    <w:rsid w:val="0015212A"/>
    <w:rsid w:val="001D581C"/>
    <w:rsid w:val="001F1EE6"/>
    <w:rsid w:val="00270D9F"/>
    <w:rsid w:val="0028492D"/>
    <w:rsid w:val="002866AB"/>
    <w:rsid w:val="002C4013"/>
    <w:rsid w:val="002D0310"/>
    <w:rsid w:val="002E0803"/>
    <w:rsid w:val="002E0E42"/>
    <w:rsid w:val="002E47A5"/>
    <w:rsid w:val="003125F5"/>
    <w:rsid w:val="00312632"/>
    <w:rsid w:val="00365CD1"/>
    <w:rsid w:val="00386021"/>
    <w:rsid w:val="00395EF2"/>
    <w:rsid w:val="003A1820"/>
    <w:rsid w:val="003A5B0A"/>
    <w:rsid w:val="003F4379"/>
    <w:rsid w:val="004173C8"/>
    <w:rsid w:val="00421D3A"/>
    <w:rsid w:val="00441AB5"/>
    <w:rsid w:val="00482C04"/>
    <w:rsid w:val="00482F90"/>
    <w:rsid w:val="00495456"/>
    <w:rsid w:val="004A7929"/>
    <w:rsid w:val="004B3892"/>
    <w:rsid w:val="00502C15"/>
    <w:rsid w:val="00552956"/>
    <w:rsid w:val="00590828"/>
    <w:rsid w:val="005978F0"/>
    <w:rsid w:val="005A4D1D"/>
    <w:rsid w:val="005D5B16"/>
    <w:rsid w:val="005D70FD"/>
    <w:rsid w:val="005F2B0B"/>
    <w:rsid w:val="005F4C63"/>
    <w:rsid w:val="00601FA0"/>
    <w:rsid w:val="006260C1"/>
    <w:rsid w:val="00630C62"/>
    <w:rsid w:val="006F63AB"/>
    <w:rsid w:val="00705A99"/>
    <w:rsid w:val="00741F05"/>
    <w:rsid w:val="00772448"/>
    <w:rsid w:val="0077791C"/>
    <w:rsid w:val="007A4F57"/>
    <w:rsid w:val="007D4D34"/>
    <w:rsid w:val="007D5F7C"/>
    <w:rsid w:val="008201BB"/>
    <w:rsid w:val="00821292"/>
    <w:rsid w:val="008526AB"/>
    <w:rsid w:val="00870DDA"/>
    <w:rsid w:val="008A07B3"/>
    <w:rsid w:val="008A2B8F"/>
    <w:rsid w:val="008A4241"/>
    <w:rsid w:val="008B0E1D"/>
    <w:rsid w:val="0099046A"/>
    <w:rsid w:val="009B4953"/>
    <w:rsid w:val="009F4268"/>
    <w:rsid w:val="009F5B4B"/>
    <w:rsid w:val="00A00451"/>
    <w:rsid w:val="00A70C0C"/>
    <w:rsid w:val="00A76A58"/>
    <w:rsid w:val="00AA3DEE"/>
    <w:rsid w:val="00AC66B2"/>
    <w:rsid w:val="00AE6ED8"/>
    <w:rsid w:val="00BA2031"/>
    <w:rsid w:val="00BB0978"/>
    <w:rsid w:val="00BB286C"/>
    <w:rsid w:val="00C16416"/>
    <w:rsid w:val="00C41FD7"/>
    <w:rsid w:val="00C65E1D"/>
    <w:rsid w:val="00C77BA3"/>
    <w:rsid w:val="00C8722E"/>
    <w:rsid w:val="00C93001"/>
    <w:rsid w:val="00CE31E3"/>
    <w:rsid w:val="00CF5E90"/>
    <w:rsid w:val="00CF6A79"/>
    <w:rsid w:val="00D200CE"/>
    <w:rsid w:val="00D36F57"/>
    <w:rsid w:val="00D37020"/>
    <w:rsid w:val="00D72B2A"/>
    <w:rsid w:val="00D8292A"/>
    <w:rsid w:val="00D84CB9"/>
    <w:rsid w:val="00DD52E6"/>
    <w:rsid w:val="00DE1F71"/>
    <w:rsid w:val="00DF4AA9"/>
    <w:rsid w:val="00E04D46"/>
    <w:rsid w:val="00E21724"/>
    <w:rsid w:val="00E4621B"/>
    <w:rsid w:val="00EF6747"/>
    <w:rsid w:val="00F414CB"/>
    <w:rsid w:val="00FB1CB6"/>
    <w:rsid w:val="00FF24C1"/>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4D1D"/>
    <w:pPr>
      <w:bidi/>
      <w:spacing w:before="50" w:after="50" w:line="360" w:lineRule="auto"/>
      <w:jc w:val="lowKashida"/>
    </w:pPr>
    <w:rPr>
      <w:rFonts w:ascii="Times New Roman" w:hAnsi="Times New Roman" w:cs="B Nazanin"/>
      <w:sz w:val="30"/>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82C04"/>
    <w:pPr>
      <w:ind w:left="720"/>
      <w:contextualSpacing/>
    </w:pPr>
  </w:style>
  <w:style w:type="table" w:styleId="TableGrid">
    <w:name w:val="Table Grid"/>
    <w:basedOn w:val="TableNormal"/>
    <w:uiPriority w:val="39"/>
    <w:rsid w:val="0082129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414CB"/>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F414CB"/>
    <w:rPr>
      <w:rFonts w:ascii="Times New Roman" w:hAnsi="Times New Roman" w:cs="B Nazanin"/>
      <w:sz w:val="30"/>
      <w:szCs w:val="32"/>
    </w:rPr>
  </w:style>
  <w:style w:type="paragraph" w:styleId="Footer">
    <w:name w:val="footer"/>
    <w:basedOn w:val="Normal"/>
    <w:link w:val="FooterChar"/>
    <w:uiPriority w:val="99"/>
    <w:unhideWhenUsed/>
    <w:rsid w:val="00F414CB"/>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F414CB"/>
    <w:rPr>
      <w:rFonts w:ascii="Times New Roman" w:hAnsi="Times New Roman" w:cs="B Nazanin"/>
      <w:sz w:val="30"/>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4D1D"/>
    <w:pPr>
      <w:bidi/>
      <w:spacing w:before="50" w:after="50" w:line="360" w:lineRule="auto"/>
      <w:jc w:val="lowKashida"/>
    </w:pPr>
    <w:rPr>
      <w:rFonts w:ascii="Times New Roman" w:hAnsi="Times New Roman" w:cs="B Nazanin"/>
      <w:sz w:val="30"/>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82C04"/>
    <w:pPr>
      <w:ind w:left="720"/>
      <w:contextualSpacing/>
    </w:pPr>
  </w:style>
  <w:style w:type="table" w:styleId="TableGrid">
    <w:name w:val="Table Grid"/>
    <w:basedOn w:val="TableNormal"/>
    <w:uiPriority w:val="39"/>
    <w:rsid w:val="0082129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414CB"/>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F414CB"/>
    <w:rPr>
      <w:rFonts w:ascii="Times New Roman" w:hAnsi="Times New Roman" w:cs="B Nazanin"/>
      <w:sz w:val="30"/>
      <w:szCs w:val="32"/>
    </w:rPr>
  </w:style>
  <w:style w:type="paragraph" w:styleId="Footer">
    <w:name w:val="footer"/>
    <w:basedOn w:val="Normal"/>
    <w:link w:val="FooterChar"/>
    <w:uiPriority w:val="99"/>
    <w:unhideWhenUsed/>
    <w:rsid w:val="00F414CB"/>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F414CB"/>
    <w:rPr>
      <w:rFonts w:ascii="Times New Roman" w:hAnsi="Times New Roman" w:cs="B Nazanin"/>
      <w:sz w:val="30"/>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641</TotalTime>
  <Pages>1</Pages>
  <Words>2724</Words>
  <Characters>15533</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18221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fatemeh</dc:creator>
  <cp:keywords/>
  <dc:description/>
  <cp:lastModifiedBy>apple</cp:lastModifiedBy>
  <cp:revision>65</cp:revision>
  <cp:lastPrinted>2015-05-05T13:29:00Z</cp:lastPrinted>
  <dcterms:created xsi:type="dcterms:W3CDTF">2015-05-05T01:43:00Z</dcterms:created>
  <dcterms:modified xsi:type="dcterms:W3CDTF">2015-05-05T13:30:00Z</dcterms:modified>
</cp:coreProperties>
</file>