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291" w:rsidRDefault="00AB1DC7" w:rsidP="00892DD7">
      <w:pPr>
        <w:bidi/>
        <w:jc w:val="center"/>
        <w:rPr>
          <w:rFonts w:cs="B Lotus"/>
          <w:b/>
          <w:bCs/>
          <w:sz w:val="32"/>
          <w:szCs w:val="32"/>
          <w:rtl/>
          <w:lang w:bidi="fa-IR"/>
        </w:rPr>
      </w:pPr>
      <w:r w:rsidRPr="000A09E7">
        <w:rPr>
          <w:rFonts w:cs="B Lotus" w:hint="cs"/>
          <w:b/>
          <w:bCs/>
          <w:sz w:val="32"/>
          <w:szCs w:val="32"/>
          <w:rtl/>
          <w:lang w:bidi="fa-IR"/>
        </w:rPr>
        <w:t xml:space="preserve">عنوان : </w:t>
      </w:r>
    </w:p>
    <w:p w:rsidR="00892DD7" w:rsidRPr="00892DD7" w:rsidRDefault="00892DD7" w:rsidP="00892DD7">
      <w:pPr>
        <w:bidi/>
        <w:spacing w:line="270" w:lineRule="atLeast"/>
        <w:jc w:val="center"/>
        <w:outlineLvl w:val="2"/>
        <w:rPr>
          <w:rFonts w:ascii="Arial" w:hAnsi="Arial" w:cs="B Titr"/>
          <w:sz w:val="32"/>
          <w:szCs w:val="32"/>
          <w:rtl/>
        </w:rPr>
      </w:pPr>
      <w:r w:rsidRPr="00892DD7">
        <w:rPr>
          <w:rFonts w:ascii="Arial" w:hAnsi="Arial" w:cs="B Titr"/>
          <w:sz w:val="32"/>
          <w:szCs w:val="32"/>
          <w:rtl/>
        </w:rPr>
        <w:t>تحلیلی بر جنایت نسل كشي در پرتو آراء و رويه قضايي بين المللي</w:t>
      </w:r>
    </w:p>
    <w:p w:rsidR="00E57CC2" w:rsidRPr="000A09E7" w:rsidRDefault="00DC7652" w:rsidP="00976A79">
      <w:pPr>
        <w:pBdr>
          <w:top w:val="single" w:sz="4" w:space="1" w:color="auto"/>
          <w:left w:val="single" w:sz="4" w:space="4" w:color="auto"/>
          <w:bottom w:val="single" w:sz="4" w:space="1" w:color="auto"/>
          <w:right w:val="single" w:sz="4" w:space="4" w:color="auto"/>
        </w:pBdr>
        <w:bidi/>
        <w:rPr>
          <w:rFonts w:cs="B Lotus"/>
          <w:b/>
          <w:bCs/>
          <w:sz w:val="32"/>
          <w:szCs w:val="32"/>
          <w:lang w:bidi="fa-IR"/>
        </w:rPr>
      </w:pPr>
      <w:r w:rsidRPr="000A09E7">
        <w:rPr>
          <w:rFonts w:cs="B Lotus" w:hint="cs"/>
          <w:b/>
          <w:bCs/>
          <w:sz w:val="32"/>
          <w:szCs w:val="32"/>
          <w:rtl/>
          <w:lang w:bidi="fa-IR"/>
        </w:rPr>
        <w:t>1</w:t>
      </w:r>
      <w:r w:rsidR="00D41674" w:rsidRPr="000A09E7">
        <w:rPr>
          <w:rFonts w:cs="B Lotus" w:hint="cs"/>
          <w:b/>
          <w:bCs/>
          <w:sz w:val="32"/>
          <w:szCs w:val="32"/>
          <w:rtl/>
          <w:lang w:bidi="fa-IR"/>
        </w:rPr>
        <w:t>- بیان مسأله ( مقدمه، تشریح ابعاد، حدود مسأله، معرفی دقیق مسأله، بیان جنبه های مجهول و مبهم و متغیرهای مربوط به پرسش های تحقیق، منظور تحقیق:</w:t>
      </w:r>
    </w:p>
    <w:p w:rsidR="00892DD7" w:rsidRPr="00085987" w:rsidRDefault="00892DD7" w:rsidP="00892DD7">
      <w:pPr>
        <w:bidi/>
        <w:jc w:val="both"/>
        <w:rPr>
          <w:rFonts w:cs="B Lotus"/>
          <w:sz w:val="32"/>
          <w:szCs w:val="32"/>
          <w:rtl/>
        </w:rPr>
      </w:pPr>
      <w:r w:rsidRPr="00085987">
        <w:rPr>
          <w:rFonts w:cs="B Lotus" w:hint="cs"/>
          <w:sz w:val="32"/>
          <w:szCs w:val="32"/>
          <w:rtl/>
        </w:rPr>
        <w:t>در حقوق بين الملل  اعمالي داريم كه هر چند نظم عمومي داخلي را بر هم مي زنند ولي در وراي آن نظم عمومي بين المللي را نيز مخدوش مي نمايند،و مبارزه بين المللي با آن جرايم صورت مي پذيرد. چهار جنايت وجود دارد كه از سال 1945به بعد و با تشكيل ديوان بين المللي كيفري چنانچه در سطح ملي هم انجام شود،دنیا معتقد است كه اين چهار جنایت نظم عمومی بین المللی را بر هم می زنند که عبارتند از: نسل كشي ، جنایت علیه بشریت ، جنگ تجاوز کارانه و جنایات جنگی .</w:t>
      </w:r>
      <w:r w:rsidRPr="00085987">
        <w:rPr>
          <w:rFonts w:cs="B Lotus"/>
          <w:sz w:val="32"/>
          <w:szCs w:val="32"/>
        </w:rPr>
        <w:t xml:space="preserve"> </w:t>
      </w:r>
      <w:r w:rsidRPr="00085987">
        <w:rPr>
          <w:rFonts w:cs="B Lotus" w:hint="cs"/>
          <w:sz w:val="32"/>
          <w:szCs w:val="32"/>
          <w:rtl/>
        </w:rPr>
        <w:t>كنوانسيون منع و مجازات جنايت نسل كشي در دسامبر سال 1948 جهت حمايت از موجوديت گروه هاي ملي،قومي ،ن‍‍ژادي و مذهبي در مجمع سازمان ملل متحد به تصويب رسيد. قتل اعضای گروه های مورد حمایت که به صورت اقلیت در چارچوب مرزهاي ملي یک کشور زیست می کنند ، ایراد صدمه شدید به سلامت جسمی یا روحی آنها</w:t>
      </w:r>
      <w:r w:rsidRPr="00085987">
        <w:rPr>
          <w:rFonts w:cs="B Lotus"/>
          <w:sz w:val="32"/>
          <w:szCs w:val="32"/>
        </w:rPr>
        <w:t xml:space="preserve"> </w:t>
      </w:r>
      <w:r w:rsidRPr="00085987">
        <w:rPr>
          <w:rFonts w:cs="B Lotus" w:hint="cs"/>
          <w:sz w:val="32"/>
          <w:szCs w:val="32"/>
          <w:rtl/>
        </w:rPr>
        <w:t xml:space="preserve">، قرار دادن عمدی گروه در وضعیت نامناسبي كه به زوال جسماني كلي يا جزيي آنها منجر گردد،  ارکان اصلی تعریف نسل كشي شمرده می شوند .با توجه به تعريف نسل كشي در حقوق بين الملل، اين جنايت تنها شامل كشتار يك گروه به قصد از بين بردن تمامي يا بخشي از آن گروه نمي گردد،بلكه اگر جنايات ديگري نيز با اين هدف صورت پذيرد ،آن را مي توان در قالب نسل كشي مورد بررسي قرار داد.كنوانسيون نسل كشي ،پاكسازي قومي را صراحتا در زمره مصاديق نسل كشي برنشمرده است ولي اين كمبود در پرتو رويه قضايي بين المللي رفع شده است و پاكسازي </w:t>
      </w:r>
      <w:r w:rsidRPr="00085987">
        <w:rPr>
          <w:rFonts w:cs="B Lotus" w:hint="cs"/>
          <w:sz w:val="32"/>
          <w:szCs w:val="32"/>
          <w:rtl/>
        </w:rPr>
        <w:lastRenderedPageBreak/>
        <w:t xml:space="preserve">قومي به عنوان يكي از اشكال نسل كشي مورد پذيرش رويه قضايي بين المللي قرار گرفته است.بنابر اين به نظر مي رسد اين دادگاه هاي وي‍ژه خواسته اند تا پيوندي ميان حق حيات و بقاي گروه هاي اقليت با تداوم سكونت در محل زندگي آن ها برقرار كنند.ارتكاب ژنوسيد فرهنگي در حقوق بين الملل كنوني ممنوع است اما به مجازات كيفري مرتكبان نمي انجامد،در حالي كه هدف از ارتكاب ژنوسيد فرهنگي هم چون نسل كشي فيزيكي و بيولوژيكي ،نابودي گروه هاي قومي ،ملي،مذهبي و نژادي مي باشد. </w:t>
      </w:r>
    </w:p>
    <w:p w:rsidR="00892DD7" w:rsidRPr="00085987" w:rsidRDefault="00892DD7" w:rsidP="00892DD7">
      <w:pPr>
        <w:bidi/>
        <w:jc w:val="both"/>
        <w:rPr>
          <w:rFonts w:cs="B Lotus"/>
          <w:sz w:val="32"/>
          <w:szCs w:val="32"/>
        </w:rPr>
      </w:pPr>
      <w:r w:rsidRPr="00085987">
        <w:rPr>
          <w:rFonts w:cs="B Lotus" w:hint="cs"/>
          <w:sz w:val="32"/>
          <w:szCs w:val="32"/>
          <w:rtl/>
        </w:rPr>
        <w:t xml:space="preserve">ديوان بين المللي رواندا اعلام نمود كه تجاوز و خشونت هاي جنسي مصداق جنايت نسل كشي خواهد بوداگر با نيت نابودي گروه مورد حمايت انجام پذيرد.آن چه باعث مي شود تا جنايت نسل كشي داراي ماهيت خاص و ويژه اي باشد و از نظر درجه ي اهميت در صدر جنايات بين المللي قرار بگيرد،عنصر معنوي خاص آن مي باشد.عنصر قصد در اين جنايت عامل تعيين كننده اي مي باشد كه از طريق قراين و امارات نشان دهنده قصد ،مي بايست از سوي دادگاه صالحه احراز گردد. در این پژوهش قصد داریم با بیان مصادیق جنایت نسل كشي که در ماده 2 كنوانسيون منع و مجازات نسل كشي و هم چنین ماده 6 اساسنامه دیوان بین المللی کیفری آمده به بررسی مصادیق جدید این جنایت در پرتو آراء قضایی دیوان های بین المللی کیفری همچون یوگسلاوی سابق ورواندا بپردازیم . هدف اساسی در پژوهش حاضربررسي توسعه مفهوم قضايي جنایت نسل كشي درآراء محاكم ياد شده وديگر محاكم با ماهيت ملي و بين المللي در اين خصوص  می باشد .تدوين كنندگان اساسنامه دادگاه ويژه </w:t>
      </w:r>
    </w:p>
    <w:p w:rsidR="00892DD7" w:rsidRPr="00085987" w:rsidRDefault="00892DD7" w:rsidP="00892DD7">
      <w:pPr>
        <w:bidi/>
        <w:jc w:val="both"/>
        <w:rPr>
          <w:rFonts w:cs="B Lotus"/>
          <w:sz w:val="32"/>
          <w:szCs w:val="32"/>
          <w:rtl/>
        </w:rPr>
      </w:pPr>
      <w:r w:rsidRPr="00085987">
        <w:rPr>
          <w:rFonts w:cs="B Lotus" w:hint="cs"/>
          <w:sz w:val="32"/>
          <w:szCs w:val="32"/>
          <w:rtl/>
        </w:rPr>
        <w:t xml:space="preserve">سيرالئون برخلاف اساسنامه رم ازذكر جنايت نسل كشي (به دليل عدم احراز ارتكاب هر گونه اشكال آن از سوي شوراي امنيت د ر جنگ داخلي سيرالئون)خودداري كردند،با اين حال نمي توان وقوع اين جنايت را در اين مخاصمه كاملا رد كرد،زيرا ضمن بررسي برخي از جنايات از </w:t>
      </w:r>
      <w:r w:rsidRPr="00085987">
        <w:rPr>
          <w:rFonts w:cs="B Lotus" w:hint="cs"/>
          <w:sz w:val="32"/>
          <w:szCs w:val="32"/>
          <w:rtl/>
        </w:rPr>
        <w:lastRenderedPageBreak/>
        <w:t>جمله تجاوز جنسي ،حاملگي اجباري و ازدواج اجباري شاهد ارتكاب وسيع اين جنايات در راستاي خط مشي قوميتي درطي اين درگيري هستيم كه خود مي تواند نوعي از مصاديق نسل كشي محسوب گردد.</w:t>
      </w:r>
    </w:p>
    <w:p w:rsidR="00892DD7" w:rsidRPr="00085987" w:rsidRDefault="00892DD7" w:rsidP="00892DD7">
      <w:pPr>
        <w:bidi/>
        <w:jc w:val="both"/>
        <w:rPr>
          <w:rFonts w:cs="B Lotus"/>
          <w:sz w:val="32"/>
          <w:szCs w:val="32"/>
        </w:rPr>
      </w:pPr>
      <w:r w:rsidRPr="00085987">
        <w:rPr>
          <w:rFonts w:cs="B Lotus" w:hint="cs"/>
          <w:sz w:val="32"/>
          <w:szCs w:val="32"/>
          <w:rtl/>
        </w:rPr>
        <w:t xml:space="preserve"> در نهایت در پی آن هستیم تفاوت قصد و انگیزه در جنایت نسل كشي و ابهامات مطروحه در آن را با توجه به اسناد جدید بین المللی در اين خصوص مورد تجزیه و تحلیل قرار دهیم؛چرا كه نسل كشي مي تواند به انگيزه ها و دلايل مختلفي روي دهداز جمله حس نژاد پرستي و رقابت سرزميني گروه ها،ليكن آن چه در اين ميان مهم و تعيين كننده مي باشد قصد ويژه نابود سازي گروه به صورت كلي و جزيي مي باشد. </w:t>
      </w:r>
    </w:p>
    <w:p w:rsidR="00E57CC2" w:rsidRPr="000A09E7" w:rsidRDefault="00DC7652" w:rsidP="00E57CC2">
      <w:pPr>
        <w:pBdr>
          <w:top w:val="single" w:sz="4" w:space="1" w:color="auto"/>
          <w:left w:val="single" w:sz="4" w:space="4" w:color="auto"/>
          <w:bottom w:val="single" w:sz="4" w:space="1" w:color="auto"/>
          <w:right w:val="single" w:sz="4" w:space="4" w:color="auto"/>
        </w:pBdr>
        <w:bidi/>
        <w:rPr>
          <w:rFonts w:cs="B Lotus"/>
          <w:b/>
          <w:bCs/>
          <w:sz w:val="32"/>
          <w:szCs w:val="32"/>
          <w:lang w:bidi="fa-IR"/>
        </w:rPr>
      </w:pPr>
      <w:r w:rsidRPr="000A09E7">
        <w:rPr>
          <w:rFonts w:cs="B Lotus" w:hint="cs"/>
          <w:b/>
          <w:bCs/>
          <w:sz w:val="32"/>
          <w:szCs w:val="32"/>
          <w:rtl/>
          <w:lang w:bidi="fa-IR"/>
        </w:rPr>
        <w:t>2</w:t>
      </w:r>
      <w:r w:rsidR="00D41674" w:rsidRPr="000A09E7">
        <w:rPr>
          <w:rFonts w:cs="B Lotus" w:hint="cs"/>
          <w:b/>
          <w:bCs/>
          <w:sz w:val="32"/>
          <w:szCs w:val="32"/>
          <w:rtl/>
          <w:lang w:bidi="fa-IR"/>
        </w:rPr>
        <w:t>-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0A09E7" w:rsidRPr="000A09E7" w:rsidRDefault="000A09E7" w:rsidP="000A09E7">
      <w:pPr>
        <w:bidi/>
        <w:spacing w:line="360" w:lineRule="auto"/>
        <w:jc w:val="both"/>
        <w:rPr>
          <w:rFonts w:cs="B Lotus"/>
          <w:b/>
          <w:sz w:val="32"/>
          <w:szCs w:val="32"/>
          <w:lang w:bidi="fa-IR"/>
        </w:rPr>
      </w:pPr>
      <w:r w:rsidRPr="000A09E7">
        <w:rPr>
          <w:rFonts w:cs="B Lotus" w:hint="cs"/>
          <w:b/>
          <w:sz w:val="32"/>
          <w:szCs w:val="32"/>
          <w:rtl/>
          <w:lang w:bidi="fa-IR"/>
        </w:rPr>
        <w:t>در واقع، در زمینه خاصّ موضع تحقیق ما، هیچ تحقیق مشابه</w:t>
      </w:r>
      <w:r w:rsidRPr="000A09E7">
        <w:rPr>
          <w:rFonts w:cs="B Lotus" w:hint="cs"/>
          <w:b/>
          <w:sz w:val="32"/>
          <w:szCs w:val="32"/>
          <w:rtl/>
          <w:lang w:bidi="fa-IR"/>
        </w:rPr>
        <w:softHyphen/>
        <w:t>ای تاکنون انجام نشده است. اما برخی تحقیق</w:t>
      </w:r>
      <w:r w:rsidRPr="000A09E7">
        <w:rPr>
          <w:rFonts w:cs="B Lotus" w:hint="cs"/>
          <w:b/>
          <w:sz w:val="32"/>
          <w:szCs w:val="32"/>
          <w:rtl/>
          <w:lang w:bidi="fa-IR"/>
        </w:rPr>
        <w:softHyphen/>
        <w:t>های تاحدّی مرتبط و دربرگیرنده بخشی از موضوع تحقیق ما، صورت گرفته است که ذیلاَ اشاره می</w:t>
      </w:r>
      <w:r w:rsidRPr="000A09E7">
        <w:rPr>
          <w:rFonts w:cs="B Lotus" w:hint="cs"/>
          <w:b/>
          <w:sz w:val="32"/>
          <w:szCs w:val="32"/>
          <w:rtl/>
          <w:lang w:bidi="fa-IR"/>
        </w:rPr>
        <w:softHyphen/>
        <w:t>شوند:</w:t>
      </w:r>
    </w:p>
    <w:p w:rsidR="00892DD7" w:rsidRDefault="00892DD7" w:rsidP="00892DD7">
      <w:pPr>
        <w:bidi/>
        <w:jc w:val="both"/>
        <w:rPr>
          <w:rFonts w:cs="B Lotus"/>
          <w:sz w:val="32"/>
          <w:szCs w:val="32"/>
          <w:rtl/>
        </w:rPr>
      </w:pPr>
      <w:r w:rsidRPr="00085987">
        <w:rPr>
          <w:rFonts w:cs="B Lotus" w:hint="cs"/>
          <w:sz w:val="32"/>
          <w:szCs w:val="32"/>
          <w:rtl/>
        </w:rPr>
        <w:t xml:space="preserve">نگارنده پس از 5 ماه تلاش در جستجوی منابع مربوطه و با جمع آوری و مطالعه مقالات متعدد در زمینه نسل كشي  با نظر قریب به یقین می تواند بگوید که در هیچ یک از آن مقالات و منابع آراءمحاكم بين المللي در جهت توسعه مفهوم قضايي جنايت  نسل كشي و درپي آن حمايت ازحق حيات و ادامه موجوديت گروه هاي اقليت با هدف پايان دادن به بي كيفرماندن مجرمان و </w:t>
      </w:r>
      <w:r w:rsidRPr="00085987">
        <w:rPr>
          <w:rFonts w:cs="B Lotus" w:hint="cs"/>
          <w:sz w:val="32"/>
          <w:szCs w:val="32"/>
          <w:rtl/>
        </w:rPr>
        <w:lastRenderedPageBreak/>
        <w:t>بسط عدالت جهاني منظور نظراصلي قرار نگرفته است؛هرچند در مواردي از آن مقالات كه در قسمت منابع از آن ها نام برده شده است، سعي شده اشاراتي  هرچند گذرا به توسعه مصاديق نسل كشي دررويه قضايي بين المللي شود .ازجمله دكتر سيد احمد طباطبايي درمقاله اي با عنوان دادگاه كيفري بين المللي رواندا درص 47 بيان مي نمايد:دادگاه در راي آكايسو تعريف ژنوسايد راكه در كنوانسيون 1948 درخصوص ممنوعيت و مجازات جرم ژنوسايد درج شده بود تحليل و تفسير نموده و به طورقابل توجهي حقوق را در اين قسمت توسعه دادو تجاوز و خشونت جنسي را ازمصاديق جرم ژنوسايد به شمار آورد.هم چنين دكتر هادي آذري در مقاله اي تحت عنوان تعريف و توصيف جنايت ژنوسيد در پرتورويه قضايي محاكم كيفري بين المللي براي رواندا و يوگسلاوي سابق اشعار مي دارد :عليرغم عدم تصريح كنوانسيون 1948اقدام به پاكسازي قومي به عنوان شكلي ازژنوسيد در رويه قضايي بين المللي پذيرفته شده است.</w:t>
      </w:r>
    </w:p>
    <w:p w:rsidR="00226E53" w:rsidRPr="00085987" w:rsidRDefault="00226E53" w:rsidP="00226E53">
      <w:pPr>
        <w:bidi/>
        <w:jc w:val="both"/>
        <w:rPr>
          <w:rFonts w:cs="B Lotus"/>
          <w:sz w:val="32"/>
          <w:szCs w:val="32"/>
          <w:rtl/>
        </w:rPr>
      </w:pPr>
    </w:p>
    <w:p w:rsidR="00E57CC2" w:rsidRPr="000A09E7" w:rsidRDefault="00DC7652" w:rsidP="00226E53">
      <w:pPr>
        <w:pBdr>
          <w:top w:val="single" w:sz="4" w:space="1" w:color="auto"/>
          <w:left w:val="single" w:sz="4" w:space="4" w:color="auto"/>
          <w:bottom w:val="single" w:sz="4" w:space="1" w:color="auto"/>
          <w:right w:val="single" w:sz="4" w:space="4" w:color="auto"/>
        </w:pBdr>
        <w:bidi/>
        <w:rPr>
          <w:rFonts w:cs="B Lotus"/>
          <w:b/>
          <w:bCs/>
          <w:sz w:val="32"/>
          <w:szCs w:val="32"/>
          <w:lang w:bidi="fa-IR"/>
        </w:rPr>
      </w:pPr>
      <w:r w:rsidRPr="000A09E7">
        <w:rPr>
          <w:rFonts w:cs="B Lotus" w:hint="cs"/>
          <w:b/>
          <w:bCs/>
          <w:sz w:val="32"/>
          <w:szCs w:val="32"/>
          <w:rtl/>
          <w:lang w:bidi="fa-IR"/>
        </w:rPr>
        <w:t>3</w:t>
      </w:r>
      <w:r w:rsidR="00806932" w:rsidRPr="000A09E7">
        <w:rPr>
          <w:rFonts w:cs="B Lotus" w:hint="cs"/>
          <w:b/>
          <w:bCs/>
          <w:sz w:val="32"/>
          <w:szCs w:val="32"/>
          <w:rtl/>
          <w:lang w:bidi="fa-IR"/>
        </w:rPr>
        <w:t xml:space="preserve">- اهداف تحقیق به صورت کلی و جزئی (شامل </w:t>
      </w:r>
      <w:r w:rsidR="00787ABD" w:rsidRPr="000A09E7">
        <w:rPr>
          <w:rFonts w:cs="B Lotus" w:hint="cs"/>
          <w:b/>
          <w:bCs/>
          <w:sz w:val="32"/>
          <w:szCs w:val="32"/>
          <w:rtl/>
          <w:lang w:bidi="fa-IR"/>
        </w:rPr>
        <w:t>اهداف علمی، کاربردی و ضرورت های خاص انجام تحقیق):</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92DD7" w:rsidRPr="00085987" w:rsidTr="0092609C">
        <w:tc>
          <w:tcPr>
            <w:tcW w:w="9242" w:type="dxa"/>
          </w:tcPr>
          <w:p w:rsidR="00892DD7" w:rsidRPr="00085987" w:rsidRDefault="00892DD7" w:rsidP="0092609C">
            <w:pPr>
              <w:bidi/>
              <w:jc w:val="both"/>
              <w:rPr>
                <w:rFonts w:cs="B Lotus"/>
                <w:sz w:val="32"/>
                <w:szCs w:val="32"/>
                <w:rtl/>
              </w:rPr>
            </w:pPr>
            <w:r w:rsidRPr="00892DD7">
              <w:rPr>
                <w:rFonts w:cs="B Lotus" w:hint="cs"/>
                <w:b/>
                <w:bCs/>
                <w:sz w:val="32"/>
                <w:szCs w:val="32"/>
                <w:rtl/>
              </w:rPr>
              <w:t>1. هدف علمی ( نظری ) :</w:t>
            </w:r>
            <w:r w:rsidRPr="00085987">
              <w:rPr>
                <w:rFonts w:cs="B Lotus" w:hint="cs"/>
                <w:sz w:val="32"/>
                <w:szCs w:val="32"/>
                <w:rtl/>
              </w:rPr>
              <w:t xml:space="preserve"> توسعه مفهوم قضايي و تعیین مصادیق جدید جنایت نسل كشي در جامعه کنونی بین المللی ، با توجه به افزایش جنایات بین المللی در سطح جهانی که از سوی پاره ای کشورها در جهت نابوسازی و پاکسازی قومی گروه های اقلیت مورد حمایت انجام می پذیرد .</w:t>
            </w:r>
          </w:p>
        </w:tc>
      </w:tr>
      <w:tr w:rsidR="00892DD7" w:rsidRPr="00085987" w:rsidTr="0092609C">
        <w:tc>
          <w:tcPr>
            <w:tcW w:w="9242" w:type="dxa"/>
          </w:tcPr>
          <w:p w:rsidR="00892DD7" w:rsidRDefault="00892DD7" w:rsidP="0092609C">
            <w:pPr>
              <w:bidi/>
              <w:jc w:val="both"/>
              <w:rPr>
                <w:rFonts w:cs="B Lotus"/>
                <w:sz w:val="32"/>
                <w:szCs w:val="32"/>
                <w:rtl/>
              </w:rPr>
            </w:pPr>
            <w:r w:rsidRPr="00892DD7">
              <w:rPr>
                <w:rFonts w:cs="B Lotus" w:hint="cs"/>
                <w:b/>
                <w:bCs/>
                <w:sz w:val="32"/>
                <w:szCs w:val="32"/>
                <w:rtl/>
              </w:rPr>
              <w:t xml:space="preserve">2. هدف کاربردی : </w:t>
            </w:r>
            <w:r w:rsidRPr="00085987">
              <w:rPr>
                <w:rFonts w:cs="B Lotus" w:hint="cs"/>
                <w:sz w:val="32"/>
                <w:szCs w:val="32"/>
                <w:rtl/>
              </w:rPr>
              <w:t xml:space="preserve">جرم انگاری صحیح جنایت نسل كشي و به واسطه آن جلوگیری از بی کیفر ماندن مجرمان این جنایت بین المللی در رویه ی قضایی بین المللی . چرا كه ترس </w:t>
            </w:r>
            <w:r w:rsidRPr="00085987">
              <w:rPr>
                <w:rFonts w:cs="B Lotus" w:hint="cs"/>
                <w:sz w:val="32"/>
                <w:szCs w:val="32"/>
                <w:rtl/>
              </w:rPr>
              <w:lastRenderedPageBreak/>
              <w:t>ازمحاكمه به وسيله محاكم بين المللي عنصر و عاملي بازدارنده و مفيد براي اشخاصي است كه با داشتن مصونيت اين نوع فجايع را مرتكب مي شوند.</w:t>
            </w:r>
          </w:p>
          <w:p w:rsidR="00892DD7" w:rsidRPr="00085987" w:rsidRDefault="00892DD7" w:rsidP="00892DD7">
            <w:pPr>
              <w:bidi/>
              <w:jc w:val="both"/>
              <w:rPr>
                <w:rFonts w:cs="B Lotus"/>
                <w:sz w:val="32"/>
                <w:szCs w:val="32"/>
                <w:rtl/>
              </w:rPr>
            </w:pPr>
          </w:p>
        </w:tc>
      </w:tr>
    </w:tbl>
    <w:p w:rsidR="00DC7652" w:rsidRDefault="00976A79" w:rsidP="00DC7652">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0A09E7">
        <w:rPr>
          <w:rFonts w:cs="B Lotus" w:hint="cs"/>
          <w:b/>
          <w:bCs/>
          <w:sz w:val="32"/>
          <w:szCs w:val="32"/>
          <w:rtl/>
          <w:lang w:bidi="fa-IR"/>
        </w:rPr>
        <w:lastRenderedPageBreak/>
        <w:t>4-</w:t>
      </w:r>
      <w:r w:rsidR="0073061C" w:rsidRPr="000A09E7">
        <w:rPr>
          <w:rFonts w:cs="B Lotus" w:hint="cs"/>
          <w:b/>
          <w:bCs/>
          <w:sz w:val="32"/>
          <w:szCs w:val="32"/>
          <w:rtl/>
          <w:lang w:bidi="fa-IR"/>
        </w:rPr>
        <w:t>سوالات تحقیق :</w:t>
      </w:r>
    </w:p>
    <w:p w:rsidR="0095461F" w:rsidRDefault="0095461F" w:rsidP="0095461F">
      <w:pPr>
        <w:pBdr>
          <w:top w:val="single" w:sz="4" w:space="1" w:color="auto"/>
          <w:left w:val="single" w:sz="4" w:space="4" w:color="auto"/>
          <w:bottom w:val="single" w:sz="4" w:space="1" w:color="auto"/>
          <w:right w:val="single" w:sz="4" w:space="4" w:color="auto"/>
        </w:pBdr>
        <w:bidi/>
        <w:rPr>
          <w:rFonts w:cs="B Lotus" w:hint="cs"/>
          <w:b/>
          <w:bCs/>
          <w:sz w:val="32"/>
          <w:szCs w:val="32"/>
          <w:rtl/>
          <w:lang w:bidi="fa-IR"/>
        </w:rPr>
      </w:pPr>
      <w:r>
        <w:rPr>
          <w:rFonts w:cs="B Lotus" w:hint="cs"/>
          <w:b/>
          <w:bCs/>
          <w:sz w:val="32"/>
          <w:szCs w:val="32"/>
          <w:rtl/>
          <w:lang w:bidi="fa-IR"/>
        </w:rPr>
        <w:t>سوال اصلی:</w:t>
      </w:r>
    </w:p>
    <w:p w:rsidR="0095461F" w:rsidRDefault="0095461F" w:rsidP="0095461F">
      <w:pPr>
        <w:pBdr>
          <w:top w:val="single" w:sz="4" w:space="1" w:color="auto"/>
          <w:left w:val="single" w:sz="4" w:space="4" w:color="auto"/>
          <w:bottom w:val="single" w:sz="4" w:space="1" w:color="auto"/>
          <w:right w:val="single" w:sz="4" w:space="4" w:color="auto"/>
        </w:pBdr>
        <w:bidi/>
        <w:rPr>
          <w:rFonts w:cs="B Lotus" w:hint="cs"/>
          <w:sz w:val="32"/>
          <w:szCs w:val="32"/>
          <w:rtl/>
        </w:rPr>
      </w:pPr>
      <w:r>
        <w:rPr>
          <w:rFonts w:cs="B Lotus" w:hint="cs"/>
          <w:sz w:val="32"/>
          <w:szCs w:val="32"/>
          <w:rtl/>
        </w:rPr>
        <w:t xml:space="preserve">آیا </w:t>
      </w:r>
      <w:r w:rsidRPr="00085987">
        <w:rPr>
          <w:rFonts w:cs="B Lotus" w:hint="cs"/>
          <w:sz w:val="32"/>
          <w:szCs w:val="32"/>
          <w:rtl/>
        </w:rPr>
        <w:t>رويه قضايي درحوزه توسعه مفهوم قضايي جنايت نسل كشي وبه تبع آن حقوق بين الملل كيفري گام نهاده</w:t>
      </w:r>
      <w:r>
        <w:rPr>
          <w:rFonts w:cs="B Lotus" w:hint="cs"/>
          <w:sz w:val="32"/>
          <w:szCs w:val="32"/>
          <w:rtl/>
        </w:rPr>
        <w:t xml:space="preserve"> است؟</w:t>
      </w:r>
    </w:p>
    <w:p w:rsidR="0095461F" w:rsidRDefault="0095461F" w:rsidP="0095461F">
      <w:pPr>
        <w:pBdr>
          <w:top w:val="single" w:sz="4" w:space="1" w:color="auto"/>
          <w:left w:val="single" w:sz="4" w:space="4" w:color="auto"/>
          <w:bottom w:val="single" w:sz="4" w:space="1" w:color="auto"/>
          <w:right w:val="single" w:sz="4" w:space="4" w:color="auto"/>
        </w:pBdr>
        <w:bidi/>
        <w:rPr>
          <w:rFonts w:cs="B Lotus"/>
          <w:b/>
          <w:bCs/>
          <w:sz w:val="32"/>
          <w:szCs w:val="32"/>
          <w:rtl/>
        </w:rPr>
      </w:pPr>
      <w:r w:rsidRPr="0095461F">
        <w:rPr>
          <w:rFonts w:cs="B Lotus" w:hint="cs"/>
          <w:b/>
          <w:bCs/>
          <w:sz w:val="32"/>
          <w:szCs w:val="32"/>
          <w:rtl/>
        </w:rPr>
        <w:t>سوال</w:t>
      </w:r>
      <w:r>
        <w:rPr>
          <w:rFonts w:cs="B Lotus" w:hint="cs"/>
          <w:b/>
          <w:bCs/>
          <w:sz w:val="32"/>
          <w:szCs w:val="32"/>
          <w:rtl/>
        </w:rPr>
        <w:t>ات</w:t>
      </w:r>
      <w:r w:rsidRPr="0095461F">
        <w:rPr>
          <w:rFonts w:cs="B Lotus" w:hint="cs"/>
          <w:b/>
          <w:bCs/>
          <w:sz w:val="32"/>
          <w:szCs w:val="32"/>
          <w:rtl/>
        </w:rPr>
        <w:t xml:space="preserve"> فرعی :</w:t>
      </w:r>
    </w:p>
    <w:p w:rsidR="00226E53" w:rsidRDefault="0095461F" w:rsidP="00226E53">
      <w:pPr>
        <w:pBdr>
          <w:top w:val="single" w:sz="4" w:space="1" w:color="auto"/>
          <w:left w:val="single" w:sz="4" w:space="4" w:color="auto"/>
          <w:bottom w:val="single" w:sz="4" w:space="1" w:color="auto"/>
          <w:right w:val="single" w:sz="4" w:space="4" w:color="auto"/>
        </w:pBdr>
        <w:bidi/>
        <w:rPr>
          <w:rFonts w:cs="B Lotus"/>
          <w:sz w:val="32"/>
          <w:szCs w:val="32"/>
          <w:rtl/>
        </w:rPr>
      </w:pPr>
      <w:r>
        <w:rPr>
          <w:rFonts w:cs="B Lotus" w:hint="cs"/>
          <w:sz w:val="32"/>
          <w:szCs w:val="32"/>
          <w:rtl/>
        </w:rPr>
        <w:t xml:space="preserve">آیا </w:t>
      </w:r>
      <w:r w:rsidRPr="00085987">
        <w:rPr>
          <w:rFonts w:cs="B Lotus" w:hint="cs"/>
          <w:sz w:val="32"/>
          <w:szCs w:val="32"/>
          <w:rtl/>
        </w:rPr>
        <w:t>هدف مرتكب يا مرتكبان اين جنايت</w:t>
      </w:r>
      <w:r>
        <w:rPr>
          <w:rFonts w:cs="B Lotus" w:hint="cs"/>
          <w:sz w:val="32"/>
          <w:szCs w:val="32"/>
          <w:rtl/>
        </w:rPr>
        <w:t xml:space="preserve"> ، کلی یا جزیی می باشد؟</w:t>
      </w:r>
    </w:p>
    <w:p w:rsidR="00226E53" w:rsidRPr="00085987" w:rsidRDefault="00226E53" w:rsidP="00226E53">
      <w:pPr>
        <w:pBdr>
          <w:top w:val="single" w:sz="4" w:space="1" w:color="auto"/>
          <w:left w:val="single" w:sz="4" w:space="4" w:color="auto"/>
          <w:bottom w:val="single" w:sz="4" w:space="1" w:color="auto"/>
          <w:right w:val="single" w:sz="4" w:space="4" w:color="auto"/>
        </w:pBdr>
        <w:bidi/>
        <w:rPr>
          <w:rFonts w:cs="B Lotus"/>
          <w:sz w:val="32"/>
          <w:szCs w:val="32"/>
          <w:rtl/>
        </w:rPr>
      </w:pPr>
      <w:r>
        <w:rPr>
          <w:rFonts w:cs="B Lotus" w:hint="cs"/>
          <w:sz w:val="32"/>
          <w:szCs w:val="32"/>
          <w:rtl/>
        </w:rPr>
        <w:t xml:space="preserve">آیا </w:t>
      </w:r>
      <w:r w:rsidRPr="00085987">
        <w:rPr>
          <w:rFonts w:cs="B Lotus" w:hint="cs"/>
          <w:sz w:val="32"/>
          <w:szCs w:val="32"/>
          <w:rtl/>
        </w:rPr>
        <w:t>انجام اعمالي همچون ممنوعيت استفاده اززبان گروه اقليت، تبعيد اجباري افرادي كه نماينده فرهنگ يك گروه به شمارمي آيند وانتقال اجباري كودكان به ديگر گروه</w:t>
      </w:r>
      <w:r>
        <w:rPr>
          <w:rFonts w:cs="B Lotus" w:hint="cs"/>
          <w:sz w:val="32"/>
          <w:szCs w:val="32"/>
          <w:rtl/>
        </w:rPr>
        <w:t xml:space="preserve"> </w:t>
      </w:r>
      <w:r w:rsidRPr="00085987">
        <w:rPr>
          <w:rFonts w:cs="B Lotus" w:hint="cs"/>
          <w:sz w:val="32"/>
          <w:szCs w:val="32"/>
          <w:rtl/>
        </w:rPr>
        <w:t>هاي انساني از مصاديق مورد اجرا</w:t>
      </w:r>
      <w:r>
        <w:rPr>
          <w:rFonts w:cs="B Lotus" w:hint="cs"/>
          <w:sz w:val="32"/>
          <w:szCs w:val="32"/>
          <w:rtl/>
        </w:rPr>
        <w:t xml:space="preserve"> </w:t>
      </w:r>
      <w:r w:rsidRPr="00085987">
        <w:rPr>
          <w:rFonts w:cs="B Lotus" w:hint="cs"/>
          <w:sz w:val="32"/>
          <w:szCs w:val="32"/>
          <w:rtl/>
        </w:rPr>
        <w:t xml:space="preserve">در ژنوسيد فرهنگي </w:t>
      </w:r>
      <w:r>
        <w:rPr>
          <w:rFonts w:cs="B Lotus" w:hint="cs"/>
          <w:sz w:val="32"/>
          <w:szCs w:val="32"/>
          <w:rtl/>
        </w:rPr>
        <w:t>مي باشد؟</w:t>
      </w:r>
    </w:p>
    <w:p w:rsidR="00892DD7" w:rsidRDefault="00892DD7" w:rsidP="00892DD7">
      <w:pPr>
        <w:bidi/>
        <w:spacing w:line="360" w:lineRule="auto"/>
        <w:rPr>
          <w:rFonts w:cs="B Lotus"/>
          <w:b/>
          <w:sz w:val="32"/>
          <w:szCs w:val="32"/>
          <w:rtl/>
        </w:rPr>
      </w:pPr>
    </w:p>
    <w:p w:rsidR="00892DD7" w:rsidRDefault="00892DD7" w:rsidP="00892DD7">
      <w:pPr>
        <w:bidi/>
        <w:spacing w:line="360" w:lineRule="auto"/>
        <w:rPr>
          <w:rFonts w:cs="B Lotus"/>
          <w:b/>
          <w:sz w:val="32"/>
          <w:szCs w:val="32"/>
          <w:rtl/>
        </w:rPr>
      </w:pPr>
    </w:p>
    <w:p w:rsidR="00226E53" w:rsidRDefault="00226E53" w:rsidP="00226E53">
      <w:pPr>
        <w:bidi/>
        <w:spacing w:line="360" w:lineRule="auto"/>
        <w:rPr>
          <w:rFonts w:cs="B Lotus"/>
          <w:b/>
          <w:sz w:val="32"/>
          <w:szCs w:val="32"/>
          <w:rtl/>
        </w:rPr>
      </w:pPr>
    </w:p>
    <w:p w:rsidR="00226E53" w:rsidRPr="000A09E7" w:rsidRDefault="00226E53" w:rsidP="00226E53">
      <w:pPr>
        <w:bidi/>
        <w:spacing w:line="360" w:lineRule="auto"/>
        <w:rPr>
          <w:rFonts w:cs="B Lotus"/>
          <w:b/>
          <w:sz w:val="32"/>
          <w:szCs w:val="32"/>
          <w:rtl/>
        </w:rPr>
      </w:pPr>
    </w:p>
    <w:p w:rsidR="00DC7652" w:rsidRPr="000A09E7" w:rsidRDefault="00976A79" w:rsidP="00DC7652">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sidRPr="000A09E7">
        <w:rPr>
          <w:rFonts w:cs="B Lotus" w:hint="cs"/>
          <w:sz w:val="32"/>
          <w:szCs w:val="32"/>
          <w:rtl/>
          <w:lang w:bidi="fa-IR"/>
        </w:rPr>
        <w:lastRenderedPageBreak/>
        <w:t>5</w:t>
      </w:r>
      <w:r w:rsidR="00D84388" w:rsidRPr="000A09E7">
        <w:rPr>
          <w:rFonts w:cs="B Lotus" w:hint="cs"/>
          <w:sz w:val="32"/>
          <w:szCs w:val="32"/>
          <w:rtl/>
          <w:lang w:bidi="fa-IR"/>
        </w:rPr>
        <w:t xml:space="preserve">- </w:t>
      </w:r>
      <w:r w:rsidR="00D84388" w:rsidRPr="000A09E7">
        <w:rPr>
          <w:rFonts w:cs="B Lotus" w:hint="cs"/>
          <w:b/>
          <w:bCs/>
          <w:color w:val="000000"/>
          <w:sz w:val="32"/>
          <w:szCs w:val="32"/>
          <w:rtl/>
        </w:rPr>
        <w:t>فرضیه‌های تحقیق (هر فرضیه به صورت یک جمله خبری نوشته شود):</w:t>
      </w:r>
    </w:p>
    <w:p w:rsidR="00892DD7" w:rsidRPr="00085987" w:rsidRDefault="00892DD7" w:rsidP="00892DD7">
      <w:pPr>
        <w:bidi/>
        <w:jc w:val="both"/>
        <w:rPr>
          <w:rFonts w:cs="B Lotus"/>
          <w:sz w:val="32"/>
          <w:szCs w:val="32"/>
          <w:rtl/>
        </w:rPr>
      </w:pPr>
      <w:r w:rsidRPr="00892DD7">
        <w:rPr>
          <w:rFonts w:cs="B Lotus" w:hint="cs"/>
          <w:b/>
          <w:bCs/>
          <w:sz w:val="32"/>
          <w:szCs w:val="32"/>
          <w:rtl/>
        </w:rPr>
        <w:t>فرضیه اصلی :</w:t>
      </w:r>
      <w:r w:rsidRPr="00085987">
        <w:rPr>
          <w:rFonts w:cs="B Lotus" w:hint="cs"/>
          <w:sz w:val="32"/>
          <w:szCs w:val="32"/>
          <w:rtl/>
        </w:rPr>
        <w:t xml:space="preserve"> تفسيرعناصر مادي و معنوي جنايت نسل كشي و تطبيق آن ها بر اقدامات متهمان نشان مي دهد كه درپاره اي موارد رويه قضايي درحوزه توسعه مفهوم قضايي جنايت نسل كشي وبه تبع آن حقوق بين الملل كيفري گام نهاده است. </w:t>
      </w:r>
    </w:p>
    <w:p w:rsidR="00892DD7" w:rsidRPr="00085987" w:rsidRDefault="00892DD7" w:rsidP="00892DD7">
      <w:pPr>
        <w:bidi/>
        <w:jc w:val="both"/>
        <w:rPr>
          <w:rFonts w:cs="B Lotus"/>
          <w:sz w:val="32"/>
          <w:szCs w:val="32"/>
          <w:rtl/>
        </w:rPr>
      </w:pPr>
      <w:r w:rsidRPr="00892DD7">
        <w:rPr>
          <w:rFonts w:cs="B Lotus" w:hint="cs"/>
          <w:b/>
          <w:bCs/>
          <w:sz w:val="32"/>
          <w:szCs w:val="32"/>
          <w:rtl/>
        </w:rPr>
        <w:t>فرضیه فرعی اول :</w:t>
      </w:r>
      <w:r w:rsidRPr="00085987">
        <w:rPr>
          <w:rFonts w:cs="B Lotus" w:hint="cs"/>
          <w:sz w:val="32"/>
          <w:szCs w:val="32"/>
          <w:rtl/>
        </w:rPr>
        <w:t xml:space="preserve"> هدف مرتكب يا مرتكبان اين جنايت،نابودي كلي يا جزيي يك گروه بوده لذا نه هويت فرد قرباني بلكه عضويت وي در يك گروه عامل تعيين كننده در انتخاب او به عنوان قرباني نزديك جنايت نسل كشي مي باشد.  </w:t>
      </w:r>
    </w:p>
    <w:p w:rsidR="00892DD7" w:rsidRPr="00085987" w:rsidRDefault="00892DD7" w:rsidP="00892DD7">
      <w:pPr>
        <w:bidi/>
        <w:jc w:val="both"/>
        <w:rPr>
          <w:rFonts w:cs="B Lotus"/>
          <w:sz w:val="32"/>
          <w:szCs w:val="32"/>
          <w:rtl/>
        </w:rPr>
      </w:pPr>
      <w:r w:rsidRPr="00892DD7">
        <w:rPr>
          <w:rFonts w:cs="B Lotus" w:hint="cs"/>
          <w:b/>
          <w:bCs/>
          <w:sz w:val="32"/>
          <w:szCs w:val="32"/>
          <w:rtl/>
        </w:rPr>
        <w:t>فرضیه فرعی دوم :</w:t>
      </w:r>
      <w:r w:rsidRPr="00085987">
        <w:rPr>
          <w:rFonts w:cs="B Lotus" w:hint="cs"/>
          <w:sz w:val="32"/>
          <w:szCs w:val="32"/>
          <w:rtl/>
        </w:rPr>
        <w:t xml:space="preserve"> انجام اعمالي همچون ممنوعيت استفاده اززبان گروه اقليت، تبعيد اجباري افرادي كه نماينده فرهنگ يك گروه به شمارمي آيند وانتقال اجباري كودكان به ديگر گروههاي انساني از جمله مصاديق مورد اجرادر ژنوسيد فرهنگي مي باشد.</w:t>
      </w:r>
    </w:p>
    <w:p w:rsidR="00892DD7" w:rsidRPr="00085987" w:rsidRDefault="00892DD7" w:rsidP="00892DD7">
      <w:pPr>
        <w:bidi/>
        <w:jc w:val="both"/>
        <w:rPr>
          <w:rFonts w:cs="B Lotus"/>
          <w:sz w:val="32"/>
          <w:szCs w:val="32"/>
          <w:rtl/>
        </w:rPr>
      </w:pPr>
      <w:r w:rsidRPr="00892DD7">
        <w:rPr>
          <w:rFonts w:cs="B Lotus" w:hint="cs"/>
          <w:b/>
          <w:bCs/>
          <w:sz w:val="32"/>
          <w:szCs w:val="32"/>
          <w:rtl/>
        </w:rPr>
        <w:t>فرضيه فرعي سوم:</w:t>
      </w:r>
      <w:r w:rsidRPr="00085987">
        <w:rPr>
          <w:rFonts w:cs="B Lotus" w:hint="cs"/>
          <w:sz w:val="32"/>
          <w:szCs w:val="32"/>
          <w:rtl/>
        </w:rPr>
        <w:t xml:space="preserve"> رهبري سياسي يا نظامي دولت بايد كه قصد جنايت را داشته باشد كه با وجود برنامه اي سيستماتيك براي نسل كشي به اثبات رسيده باشد تا بتوان دولت را مسئول قلمداد نمود؛ و اين مسئوليت بين المللي از طريق قرائن و امارات و اقداماتي سازمان يافته و گسترده در جهت نابودي گروه هاي مورد حمايت احراز مي گردد.</w:t>
      </w:r>
    </w:p>
    <w:p w:rsidR="00EF414C" w:rsidRDefault="00EF414C" w:rsidP="00EF414C">
      <w:pPr>
        <w:bidi/>
        <w:rPr>
          <w:rFonts w:cs="B Lotus"/>
          <w:sz w:val="32"/>
          <w:szCs w:val="32"/>
          <w:lang w:bidi="fa-IR"/>
        </w:rPr>
      </w:pPr>
    </w:p>
    <w:p w:rsidR="000A09E7" w:rsidRDefault="000A09E7" w:rsidP="000A09E7">
      <w:pPr>
        <w:bidi/>
        <w:rPr>
          <w:rFonts w:cs="B Lotus"/>
          <w:sz w:val="32"/>
          <w:szCs w:val="32"/>
          <w:lang w:bidi="fa-IR"/>
        </w:rPr>
      </w:pPr>
    </w:p>
    <w:p w:rsidR="000A09E7" w:rsidRDefault="000A09E7" w:rsidP="000A09E7">
      <w:pPr>
        <w:bidi/>
        <w:rPr>
          <w:rFonts w:cs="B Lotus"/>
          <w:sz w:val="32"/>
          <w:szCs w:val="32"/>
          <w:lang w:bidi="fa-IR"/>
        </w:rPr>
      </w:pPr>
    </w:p>
    <w:p w:rsidR="000A09E7" w:rsidRDefault="000A09E7" w:rsidP="000A09E7">
      <w:pPr>
        <w:bidi/>
        <w:rPr>
          <w:rFonts w:cs="B Lotus"/>
          <w:sz w:val="32"/>
          <w:szCs w:val="32"/>
          <w:lang w:bidi="fa-IR"/>
        </w:rPr>
      </w:pPr>
    </w:p>
    <w:p w:rsidR="000A09E7" w:rsidRPr="000A09E7" w:rsidRDefault="000A09E7" w:rsidP="000A09E7">
      <w:pPr>
        <w:bidi/>
        <w:rPr>
          <w:rFonts w:cs="B Lotus"/>
          <w:sz w:val="32"/>
          <w:szCs w:val="32"/>
          <w:rtl/>
          <w:lang w:bidi="fa-IR"/>
        </w:rPr>
      </w:pPr>
    </w:p>
    <w:p w:rsidR="00234291" w:rsidRDefault="00976A79" w:rsidP="00226E53">
      <w:pPr>
        <w:pBdr>
          <w:top w:val="single" w:sz="4" w:space="1" w:color="auto"/>
          <w:left w:val="single" w:sz="4" w:space="4" w:color="auto"/>
          <w:bottom w:val="single" w:sz="4" w:space="1" w:color="auto"/>
          <w:right w:val="single" w:sz="4" w:space="4" w:color="auto"/>
        </w:pBdr>
        <w:bidi/>
        <w:rPr>
          <w:rFonts w:cs="B Lotus"/>
          <w:b/>
          <w:bCs/>
          <w:color w:val="000000"/>
          <w:sz w:val="32"/>
          <w:szCs w:val="32"/>
          <w:rtl/>
          <w:lang w:bidi="fa-IR"/>
        </w:rPr>
      </w:pPr>
      <w:r w:rsidRPr="000A09E7">
        <w:rPr>
          <w:rFonts w:cs="B Lotus" w:hint="cs"/>
          <w:sz w:val="32"/>
          <w:szCs w:val="32"/>
          <w:rtl/>
          <w:lang w:bidi="fa-IR"/>
        </w:rPr>
        <w:t>6</w:t>
      </w:r>
      <w:r w:rsidR="0034403E" w:rsidRPr="000A09E7">
        <w:rPr>
          <w:rFonts w:cs="B Lotus" w:hint="cs"/>
          <w:sz w:val="32"/>
          <w:szCs w:val="32"/>
          <w:rtl/>
          <w:lang w:bidi="fa-IR"/>
        </w:rPr>
        <w:t>-</w:t>
      </w:r>
      <w:r w:rsidR="00226E53">
        <w:rPr>
          <w:rFonts w:cs="B Lotus" w:hint="cs"/>
          <w:b/>
          <w:bCs/>
          <w:color w:val="000000"/>
          <w:sz w:val="32"/>
          <w:szCs w:val="32"/>
          <w:rtl/>
        </w:rPr>
        <w:t>متغیرهای تحقیق</w:t>
      </w:r>
      <w:r w:rsidR="00234291" w:rsidRPr="000A09E7">
        <w:rPr>
          <w:rFonts w:cs="B Lotus" w:hint="cs"/>
          <w:b/>
          <w:bCs/>
          <w:color w:val="000000"/>
          <w:sz w:val="32"/>
          <w:szCs w:val="32"/>
          <w:rtl/>
        </w:rPr>
        <w:t xml:space="preserve"> </w:t>
      </w:r>
      <w:r w:rsidR="0034403E" w:rsidRPr="000A09E7">
        <w:rPr>
          <w:rFonts w:cs="B Lotus" w:hint="cs"/>
          <w:b/>
          <w:bCs/>
          <w:color w:val="000000"/>
          <w:sz w:val="32"/>
          <w:szCs w:val="32"/>
        </w:rPr>
        <w:t>:</w:t>
      </w:r>
    </w:p>
    <w:p w:rsidR="00226E53" w:rsidRDefault="00226E53" w:rsidP="00226E53">
      <w:pPr>
        <w:pBdr>
          <w:top w:val="single" w:sz="4" w:space="1" w:color="auto"/>
          <w:left w:val="single" w:sz="4" w:space="4" w:color="auto"/>
          <w:bottom w:val="single" w:sz="4" w:space="1" w:color="auto"/>
          <w:right w:val="single" w:sz="4" w:space="4" w:color="auto"/>
        </w:pBdr>
        <w:bidi/>
        <w:jc w:val="both"/>
        <w:rPr>
          <w:rFonts w:ascii="Arial" w:hAnsi="Arial" w:cs="B Titr" w:hint="cs"/>
          <w:sz w:val="32"/>
          <w:szCs w:val="32"/>
          <w:rtl/>
        </w:rPr>
      </w:pPr>
      <w:r w:rsidRPr="00226E53">
        <w:rPr>
          <w:rFonts w:ascii="Arial" w:hAnsi="Arial" w:cs="B Lotus"/>
          <w:b/>
          <w:bCs/>
          <w:sz w:val="32"/>
          <w:szCs w:val="32"/>
          <w:rtl/>
        </w:rPr>
        <w:t>نسل كشي</w:t>
      </w:r>
      <w:r w:rsidRPr="00226E53">
        <w:rPr>
          <w:rFonts w:ascii="Arial" w:hAnsi="Arial" w:cs="B Lotus" w:hint="cs"/>
          <w:b/>
          <w:bCs/>
          <w:sz w:val="32"/>
          <w:szCs w:val="32"/>
          <w:rtl/>
        </w:rPr>
        <w:t>:</w:t>
      </w:r>
      <w:r w:rsidRPr="00226E53">
        <w:rPr>
          <w:rFonts w:ascii="Tahoma" w:hAnsi="Tahoma" w:cs="Tahoma"/>
          <w:color w:val="252525"/>
          <w:sz w:val="21"/>
          <w:szCs w:val="21"/>
          <w:shd w:val="clear" w:color="auto" w:fill="FFFFFF"/>
          <w:rtl/>
        </w:rPr>
        <w:t xml:space="preserve"> </w:t>
      </w:r>
      <w:r w:rsidRPr="00226E53">
        <w:rPr>
          <w:rFonts w:ascii="Tahoma" w:hAnsi="Tahoma" w:cs="B Lotus"/>
          <w:sz w:val="32"/>
          <w:szCs w:val="32"/>
          <w:shd w:val="clear" w:color="auto" w:fill="FFFFFF"/>
          <w:rtl/>
        </w:rPr>
        <w:t>عبارت است از هرگونه اقدام و مبادرت جهت نابودی و حذف فیزیکی بخش یا کلیت گروهی</w:t>
      </w:r>
      <w:r w:rsidRPr="00226E53">
        <w:rPr>
          <w:rStyle w:val="apple-converted-space"/>
          <w:rFonts w:ascii="Cambria" w:hAnsi="Cambria" w:cs="Cambria" w:hint="cs"/>
          <w:sz w:val="32"/>
          <w:szCs w:val="32"/>
          <w:shd w:val="clear" w:color="auto" w:fill="FFFFFF"/>
          <w:rtl/>
        </w:rPr>
        <w:t> </w:t>
      </w:r>
      <w:hyperlink r:id="rId7" w:tooltip="نژاد" w:history="1">
        <w:r w:rsidRPr="00226E53">
          <w:rPr>
            <w:rStyle w:val="Hyperlink"/>
            <w:rFonts w:ascii="Tahoma" w:hAnsi="Tahoma" w:cs="B Lotus"/>
            <w:color w:val="auto"/>
            <w:sz w:val="32"/>
            <w:szCs w:val="32"/>
            <w:u w:val="none"/>
            <w:shd w:val="clear" w:color="auto" w:fill="FFFFFF"/>
            <w:rtl/>
          </w:rPr>
          <w:t>نژادی</w:t>
        </w:r>
      </w:hyperlink>
      <w:r w:rsidRPr="00226E53">
        <w:rPr>
          <w:rFonts w:ascii="Tahoma" w:hAnsi="Tahoma" w:cs="B Lotus"/>
          <w:sz w:val="32"/>
          <w:szCs w:val="32"/>
          <w:shd w:val="clear" w:color="auto" w:fill="FFFFFF"/>
          <w:rtl/>
        </w:rPr>
        <w:t>،</w:t>
      </w:r>
      <w:r w:rsidRPr="00226E53">
        <w:rPr>
          <w:rStyle w:val="apple-converted-space"/>
          <w:rFonts w:ascii="Cambria" w:hAnsi="Cambria" w:cs="Cambria" w:hint="cs"/>
          <w:sz w:val="32"/>
          <w:szCs w:val="32"/>
          <w:shd w:val="clear" w:color="auto" w:fill="FFFFFF"/>
          <w:rtl/>
        </w:rPr>
        <w:t> </w:t>
      </w:r>
      <w:hyperlink r:id="rId8" w:tooltip="قوم" w:history="1">
        <w:r w:rsidRPr="00226E53">
          <w:rPr>
            <w:rStyle w:val="Hyperlink"/>
            <w:rFonts w:ascii="Tahoma" w:hAnsi="Tahoma" w:cs="B Lotus"/>
            <w:color w:val="auto"/>
            <w:sz w:val="32"/>
            <w:szCs w:val="32"/>
            <w:u w:val="none"/>
            <w:shd w:val="clear" w:color="auto" w:fill="FFFFFF"/>
            <w:rtl/>
          </w:rPr>
          <w:t>قومی</w:t>
        </w:r>
      </w:hyperlink>
      <w:r w:rsidRPr="00226E53">
        <w:rPr>
          <w:rFonts w:ascii="Tahoma" w:hAnsi="Tahoma" w:cs="B Lotus"/>
          <w:sz w:val="32"/>
          <w:szCs w:val="32"/>
          <w:shd w:val="clear" w:color="auto" w:fill="FFFFFF"/>
          <w:rtl/>
        </w:rPr>
        <w:t>،</w:t>
      </w:r>
      <w:r w:rsidRPr="00226E53">
        <w:rPr>
          <w:rStyle w:val="apple-converted-space"/>
          <w:rFonts w:ascii="Cambria" w:hAnsi="Cambria" w:cs="Cambria" w:hint="cs"/>
          <w:sz w:val="32"/>
          <w:szCs w:val="32"/>
          <w:shd w:val="clear" w:color="auto" w:fill="FFFFFF"/>
          <w:rtl/>
        </w:rPr>
        <w:t> </w:t>
      </w:r>
      <w:hyperlink r:id="rId9" w:tooltip="ملی" w:history="1">
        <w:r w:rsidRPr="00226E53">
          <w:rPr>
            <w:rStyle w:val="Hyperlink"/>
            <w:rFonts w:ascii="Tahoma" w:hAnsi="Tahoma" w:cs="B Lotus"/>
            <w:color w:val="auto"/>
            <w:sz w:val="32"/>
            <w:szCs w:val="32"/>
            <w:u w:val="none"/>
            <w:shd w:val="clear" w:color="auto" w:fill="FFFFFF"/>
            <w:rtl/>
          </w:rPr>
          <w:t>ملی</w:t>
        </w:r>
      </w:hyperlink>
      <w:r w:rsidRPr="00226E53">
        <w:rPr>
          <w:rFonts w:ascii="Tahoma" w:hAnsi="Tahoma" w:cs="B Lotus"/>
          <w:sz w:val="32"/>
          <w:szCs w:val="32"/>
          <w:shd w:val="clear" w:color="auto" w:fill="FFFFFF"/>
          <w:rtl/>
        </w:rPr>
        <w:t>،</w:t>
      </w:r>
      <w:r w:rsidRPr="00226E53">
        <w:rPr>
          <w:rStyle w:val="apple-converted-space"/>
          <w:rFonts w:ascii="Cambria" w:hAnsi="Cambria" w:cs="Cambria" w:hint="cs"/>
          <w:sz w:val="32"/>
          <w:szCs w:val="32"/>
          <w:shd w:val="clear" w:color="auto" w:fill="FFFFFF"/>
          <w:rtl/>
        </w:rPr>
        <w:t> </w:t>
      </w:r>
      <w:hyperlink r:id="rId10" w:tooltip="مذهب" w:history="1">
        <w:r w:rsidRPr="00226E53">
          <w:rPr>
            <w:rStyle w:val="Hyperlink"/>
            <w:rFonts w:ascii="Tahoma" w:hAnsi="Tahoma" w:cs="B Lotus"/>
            <w:color w:val="auto"/>
            <w:sz w:val="32"/>
            <w:szCs w:val="32"/>
            <w:u w:val="none"/>
            <w:shd w:val="clear" w:color="auto" w:fill="FFFFFF"/>
            <w:rtl/>
          </w:rPr>
          <w:t>مذهبی</w:t>
        </w:r>
      </w:hyperlink>
      <w:r w:rsidRPr="00226E53">
        <w:rPr>
          <w:rFonts w:ascii="Tahoma" w:hAnsi="Tahoma" w:cs="B Lotus"/>
          <w:sz w:val="32"/>
          <w:szCs w:val="32"/>
          <w:shd w:val="clear" w:color="auto" w:fill="FFFFFF"/>
          <w:rtl/>
        </w:rPr>
        <w:t>،</w:t>
      </w:r>
      <w:r w:rsidRPr="00226E53">
        <w:rPr>
          <w:rStyle w:val="apple-converted-space"/>
          <w:rFonts w:ascii="Cambria" w:hAnsi="Cambria" w:cs="Cambria" w:hint="cs"/>
          <w:sz w:val="32"/>
          <w:szCs w:val="32"/>
          <w:shd w:val="clear" w:color="auto" w:fill="FFFFFF"/>
          <w:rtl/>
        </w:rPr>
        <w:t> </w:t>
      </w:r>
      <w:hyperlink r:id="rId11" w:tooltip="ایدئولوژیک" w:history="1">
        <w:r w:rsidRPr="00226E53">
          <w:rPr>
            <w:rStyle w:val="Hyperlink"/>
            <w:rFonts w:ascii="Tahoma" w:hAnsi="Tahoma" w:cs="B Lotus"/>
            <w:color w:val="auto"/>
            <w:sz w:val="32"/>
            <w:szCs w:val="32"/>
            <w:u w:val="none"/>
            <w:shd w:val="clear" w:color="auto" w:fill="FFFFFF"/>
            <w:rtl/>
          </w:rPr>
          <w:t>ایدئولوژیکی</w:t>
        </w:r>
      </w:hyperlink>
      <w:r w:rsidRPr="00226E53">
        <w:rPr>
          <w:rFonts w:ascii="Tahoma" w:hAnsi="Tahoma" w:cs="B Lotus"/>
          <w:sz w:val="32"/>
          <w:szCs w:val="32"/>
          <w:shd w:val="clear" w:color="auto" w:fill="FFFFFF"/>
        </w:rPr>
        <w:t xml:space="preserve">. </w:t>
      </w:r>
      <w:r w:rsidRPr="00226E53">
        <w:rPr>
          <w:rFonts w:ascii="Tahoma" w:hAnsi="Tahoma" w:cs="B Lotus"/>
          <w:sz w:val="32"/>
          <w:szCs w:val="32"/>
          <w:shd w:val="clear" w:color="auto" w:fill="FFFFFF"/>
          <w:rtl/>
        </w:rPr>
        <w:t>آن زمانی که تعبیرهای جزئی در مورد نسل‌کشی تغییر می‌کرد اولین تعریف قانونی این عمل در بیانیه</w:t>
      </w:r>
      <w:r w:rsidRPr="00226E53">
        <w:rPr>
          <w:rStyle w:val="apple-converted-space"/>
          <w:rFonts w:ascii="Cambria" w:hAnsi="Cambria" w:cs="Cambria" w:hint="cs"/>
          <w:sz w:val="32"/>
          <w:szCs w:val="32"/>
          <w:shd w:val="clear" w:color="auto" w:fill="FFFFFF"/>
          <w:rtl/>
        </w:rPr>
        <w:t> </w:t>
      </w:r>
      <w:hyperlink r:id="rId12" w:tooltip="سازمان ملل متحد" w:history="1">
        <w:r w:rsidRPr="00226E53">
          <w:rPr>
            <w:rStyle w:val="Hyperlink"/>
            <w:rFonts w:ascii="Tahoma" w:hAnsi="Tahoma" w:cs="B Lotus"/>
            <w:color w:val="auto"/>
            <w:sz w:val="32"/>
            <w:szCs w:val="32"/>
            <w:u w:val="none"/>
            <w:shd w:val="clear" w:color="auto" w:fill="FFFFFF"/>
            <w:rtl/>
          </w:rPr>
          <w:t>سازمان ملل متحد</w:t>
        </w:r>
      </w:hyperlink>
      <w:r w:rsidRPr="00226E53">
        <w:rPr>
          <w:rStyle w:val="apple-converted-space"/>
          <w:rFonts w:ascii="Tahoma" w:hAnsi="Tahoma" w:cs="B Lotus"/>
          <w:sz w:val="32"/>
          <w:szCs w:val="32"/>
          <w:shd w:val="clear" w:color="auto" w:fill="FFFFFF"/>
        </w:rPr>
        <w:t> </w:t>
      </w:r>
      <w:r w:rsidRPr="00226E53">
        <w:rPr>
          <w:rFonts w:ascii="Tahoma" w:hAnsi="Tahoma" w:cs="B Lotus"/>
          <w:sz w:val="32"/>
          <w:szCs w:val="32"/>
          <w:shd w:val="clear" w:color="auto" w:fill="FFFFFF"/>
          <w:rtl/>
        </w:rPr>
        <w:t xml:space="preserve">در سال </w:t>
      </w:r>
      <w:r w:rsidRPr="00226E53">
        <w:rPr>
          <w:rFonts w:ascii="Tahoma" w:hAnsi="Tahoma" w:cs="B Lotus"/>
          <w:sz w:val="32"/>
          <w:szCs w:val="32"/>
          <w:shd w:val="clear" w:color="auto" w:fill="FFFFFF"/>
          <w:rtl/>
          <w:lang w:bidi="fa-IR"/>
        </w:rPr>
        <w:t>۱۹۴۸</w:t>
      </w:r>
      <w:r w:rsidRPr="00226E53">
        <w:rPr>
          <w:rFonts w:ascii="Tahoma" w:hAnsi="Tahoma" w:cs="B Lotus"/>
          <w:sz w:val="32"/>
          <w:szCs w:val="32"/>
          <w:shd w:val="clear" w:color="auto" w:fill="FFFFFF"/>
          <w:rtl/>
        </w:rPr>
        <w:t xml:space="preserve"> حول «جلوگیری و مجازات جرم نسل‌کشی» شکل گرفت</w:t>
      </w:r>
      <w:r w:rsidRPr="00226E53">
        <w:rPr>
          <w:rFonts w:ascii="Tahoma" w:hAnsi="Tahoma" w:cs="B Lotus"/>
          <w:sz w:val="32"/>
          <w:szCs w:val="32"/>
          <w:shd w:val="clear" w:color="auto" w:fill="FFFFFF"/>
        </w:rPr>
        <w:t>.</w:t>
      </w:r>
    </w:p>
    <w:p w:rsidR="00226E53" w:rsidRDefault="00226E53" w:rsidP="00226E53">
      <w:pPr>
        <w:pBdr>
          <w:top w:val="single" w:sz="4" w:space="1" w:color="auto"/>
          <w:left w:val="single" w:sz="4" w:space="4" w:color="auto"/>
          <w:bottom w:val="single" w:sz="4" w:space="1" w:color="auto"/>
          <w:right w:val="single" w:sz="4" w:space="4" w:color="auto"/>
        </w:pBdr>
        <w:bidi/>
        <w:jc w:val="both"/>
        <w:rPr>
          <w:rFonts w:cs="B Lotus" w:hint="cs"/>
          <w:b/>
          <w:bCs/>
          <w:sz w:val="32"/>
          <w:szCs w:val="32"/>
          <w:rtl/>
          <w:lang w:bidi="fa-IR"/>
        </w:rPr>
      </w:pPr>
      <w:r>
        <w:rPr>
          <w:rFonts w:cs="B Lotus" w:hint="cs"/>
          <w:b/>
          <w:bCs/>
          <w:sz w:val="32"/>
          <w:szCs w:val="32"/>
          <w:rtl/>
          <w:lang w:bidi="fa-IR"/>
        </w:rPr>
        <w:t xml:space="preserve">رویه قضایی </w:t>
      </w:r>
      <w:r>
        <w:rPr>
          <w:rFonts w:cs="B Lotus"/>
          <w:b/>
          <w:bCs/>
          <w:sz w:val="32"/>
          <w:szCs w:val="32"/>
          <w:lang w:bidi="fa-IR"/>
        </w:rPr>
        <w:t>:</w:t>
      </w:r>
      <w:r>
        <w:rPr>
          <w:rFonts w:cs="B Lotus" w:hint="cs"/>
          <w:b/>
          <w:bCs/>
          <w:sz w:val="32"/>
          <w:szCs w:val="32"/>
          <w:rtl/>
          <w:lang w:bidi="fa-IR"/>
        </w:rPr>
        <w:t xml:space="preserve"> </w:t>
      </w:r>
      <w:r w:rsidRPr="00226E53">
        <w:rPr>
          <w:rStyle w:val="Strong"/>
          <w:rFonts w:cs="B Lotus" w:hint="cs"/>
          <w:b w:val="0"/>
          <w:bCs w:val="0"/>
          <w:color w:val="000000"/>
          <w:sz w:val="32"/>
          <w:szCs w:val="32"/>
          <w:rtl/>
        </w:rPr>
        <w:t>منظور از رويه قضائي در معني مطلق مجموع آراء دادگاهها و در معني خاص روش يكسان دادگاهها یا دسته‌اي از آنها در مورد مسئله حقوقي معين و تكرار آن بصورتي مي‌باشد كه بتوان گفت در صورت مواجه شدن با مورد مشابه همان روش اتخاذ خواهد می شود</w:t>
      </w:r>
      <w:r w:rsidRPr="00226E53">
        <w:rPr>
          <w:rStyle w:val="Strong"/>
          <w:rFonts w:cs="B Lotus" w:hint="cs"/>
          <w:b w:val="0"/>
          <w:bCs w:val="0"/>
          <w:color w:val="000000"/>
          <w:sz w:val="32"/>
          <w:szCs w:val="32"/>
        </w:rPr>
        <w:t>.</w:t>
      </w:r>
    </w:p>
    <w:p w:rsidR="00226E53" w:rsidRDefault="00226E53" w:rsidP="00226E53">
      <w:pPr>
        <w:pBdr>
          <w:top w:val="single" w:sz="4" w:space="1" w:color="auto"/>
          <w:left w:val="single" w:sz="4" w:space="4" w:color="auto"/>
          <w:bottom w:val="single" w:sz="4" w:space="1" w:color="auto"/>
          <w:right w:val="single" w:sz="4" w:space="4" w:color="auto"/>
        </w:pBdr>
        <w:bidi/>
        <w:jc w:val="both"/>
        <w:rPr>
          <w:rFonts w:cs="B Lotus" w:hint="cs"/>
          <w:b/>
          <w:bCs/>
          <w:sz w:val="32"/>
          <w:szCs w:val="32"/>
          <w:rtl/>
          <w:lang w:bidi="fa-IR"/>
        </w:rPr>
      </w:pPr>
      <w:r w:rsidRPr="00226E53">
        <w:rPr>
          <w:rFonts w:cs="B Lotus" w:hint="cs"/>
          <w:b/>
          <w:bCs/>
          <w:sz w:val="32"/>
          <w:szCs w:val="32"/>
          <w:rtl/>
        </w:rPr>
        <w:t>ژنوس</w:t>
      </w:r>
      <w:r w:rsidRPr="00226E53">
        <w:rPr>
          <w:rFonts w:cs="B Lotus" w:hint="cs"/>
          <w:b/>
          <w:bCs/>
          <w:sz w:val="32"/>
          <w:szCs w:val="32"/>
          <w:rtl/>
          <w:lang w:bidi="fa-IR"/>
        </w:rPr>
        <w:t>ا</w:t>
      </w:r>
      <w:r w:rsidRPr="00226E53">
        <w:rPr>
          <w:rFonts w:cs="B Lotus" w:hint="cs"/>
          <w:b/>
          <w:bCs/>
          <w:sz w:val="32"/>
          <w:szCs w:val="32"/>
          <w:rtl/>
        </w:rPr>
        <w:t>يد فرهنگي</w:t>
      </w:r>
      <w:r>
        <w:rPr>
          <w:rFonts w:cs="B Lotus" w:hint="cs"/>
          <w:sz w:val="32"/>
          <w:szCs w:val="32"/>
          <w:rtl/>
        </w:rPr>
        <w:t>:</w:t>
      </w:r>
      <w:r w:rsidRPr="00226E53">
        <w:rPr>
          <w:rFonts w:ascii="Tahoma" w:hAnsi="Tahoma" w:cs="Tahoma"/>
          <w:color w:val="000000"/>
          <w:sz w:val="17"/>
          <w:szCs w:val="17"/>
          <w:shd w:val="clear" w:color="auto" w:fill="FFFFFF"/>
          <w:rtl/>
        </w:rPr>
        <w:t xml:space="preserve"> </w:t>
      </w:r>
      <w:r w:rsidRPr="00226E53">
        <w:rPr>
          <w:rFonts w:ascii="Tahoma" w:hAnsi="Tahoma" w:cs="B Lotus"/>
          <w:color w:val="000000"/>
          <w:sz w:val="32"/>
          <w:szCs w:val="32"/>
          <w:shd w:val="clear" w:color="auto" w:fill="FFFFFF"/>
          <w:rtl/>
        </w:rPr>
        <w:t xml:space="preserve">ژنوساید عمدتاً و شاید هم اصولاً معادل کشتار فیزیکی است. و به هر حال، گروه دیگر - از جمله رافائل لمکین، واضع اولیه اصطلاح ژنوساید، و اکثر تدوین کنندگان پیش نویس کنوانسیون سازمان ملل متحد راجع به منع ژنوساید- قتل عام و کشتار فیزیکی را تنها یکی از انواع طرح های ژنوسایدی می دانند. این گروه بر نابودی گروه به عنوان یک واحد اجتماعی </w:t>
      </w:r>
      <w:r w:rsidRPr="00226E53">
        <w:rPr>
          <w:rFonts w:ascii="Sakkal Majalla" w:hAnsi="Sakkal Majalla" w:cs="Sakkal Majalla" w:hint="cs"/>
          <w:color w:val="000000"/>
          <w:sz w:val="32"/>
          <w:szCs w:val="32"/>
          <w:shd w:val="clear" w:color="auto" w:fill="FFFFFF"/>
          <w:rtl/>
        </w:rPr>
        <w:t>–</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فرهنگی</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که</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ضرورتاً</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و</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عمدتاً</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به</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معنی</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محو</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فیزیکی</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اعضای</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آن</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گروه</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نیست</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تاکید</w:t>
      </w:r>
      <w:r w:rsidRPr="00226E53">
        <w:rPr>
          <w:rFonts w:ascii="Tahoma" w:hAnsi="Tahoma" w:cs="B Lotus"/>
          <w:color w:val="000000"/>
          <w:sz w:val="32"/>
          <w:szCs w:val="32"/>
          <w:shd w:val="clear" w:color="auto" w:fill="FFFFFF"/>
          <w:rtl/>
        </w:rPr>
        <w:t xml:space="preserve"> </w:t>
      </w:r>
      <w:r w:rsidRPr="00226E53">
        <w:rPr>
          <w:rFonts w:ascii="Tahoma" w:hAnsi="Tahoma" w:cs="B Lotus" w:hint="cs"/>
          <w:color w:val="000000"/>
          <w:sz w:val="32"/>
          <w:szCs w:val="32"/>
          <w:shd w:val="clear" w:color="auto" w:fill="FFFFFF"/>
          <w:rtl/>
        </w:rPr>
        <w:t>د</w:t>
      </w:r>
      <w:r w:rsidRPr="00226E53">
        <w:rPr>
          <w:rFonts w:ascii="Tahoma" w:hAnsi="Tahoma" w:cs="B Lotus"/>
          <w:color w:val="000000"/>
          <w:sz w:val="32"/>
          <w:szCs w:val="32"/>
          <w:shd w:val="clear" w:color="auto" w:fill="FFFFFF"/>
          <w:rtl/>
        </w:rPr>
        <w:t>ارند</w:t>
      </w:r>
      <w:r w:rsidRPr="00226E53">
        <w:rPr>
          <w:rFonts w:ascii="Tahoma" w:hAnsi="Tahoma" w:cs="B Lotus"/>
          <w:color w:val="000000"/>
          <w:sz w:val="32"/>
          <w:szCs w:val="32"/>
          <w:shd w:val="clear" w:color="auto" w:fill="FFFFFF"/>
        </w:rPr>
        <w:t>.</w:t>
      </w:r>
      <w:r>
        <w:rPr>
          <w:rStyle w:val="apple-converted-space"/>
          <w:rFonts w:ascii="Tahoma" w:hAnsi="Tahoma" w:cs="Tahoma"/>
          <w:color w:val="000000"/>
          <w:sz w:val="17"/>
          <w:szCs w:val="17"/>
          <w:shd w:val="clear" w:color="auto" w:fill="FFFFFF"/>
        </w:rPr>
        <w:t> </w:t>
      </w:r>
    </w:p>
    <w:p w:rsidR="004F10EB" w:rsidRDefault="004F10EB" w:rsidP="004F10EB">
      <w:pPr>
        <w:bidi/>
        <w:rPr>
          <w:rFonts w:cs="B Lotus"/>
          <w:sz w:val="32"/>
          <w:szCs w:val="32"/>
          <w:lang w:bidi="fa-IR"/>
        </w:rPr>
      </w:pPr>
    </w:p>
    <w:p w:rsidR="000A09E7" w:rsidRDefault="000A09E7" w:rsidP="000A09E7">
      <w:pPr>
        <w:bidi/>
        <w:rPr>
          <w:rFonts w:cs="B Lotus"/>
          <w:sz w:val="32"/>
          <w:szCs w:val="32"/>
          <w:lang w:bidi="fa-IR"/>
        </w:rPr>
      </w:pPr>
    </w:p>
    <w:p w:rsidR="000A09E7" w:rsidRDefault="000A09E7" w:rsidP="000A09E7">
      <w:pPr>
        <w:bidi/>
        <w:rPr>
          <w:rFonts w:cs="B Lotus"/>
          <w:sz w:val="32"/>
          <w:szCs w:val="32"/>
          <w:lang w:bidi="fa-IR"/>
        </w:rPr>
      </w:pPr>
    </w:p>
    <w:p w:rsidR="000A09E7" w:rsidRPr="000A09E7" w:rsidRDefault="000A09E7" w:rsidP="000A09E7">
      <w:pPr>
        <w:bidi/>
        <w:rPr>
          <w:rFonts w:cs="B Lotus"/>
          <w:sz w:val="32"/>
          <w:szCs w:val="32"/>
          <w:rtl/>
          <w:lang w:bidi="fa-IR"/>
        </w:rPr>
      </w:pPr>
    </w:p>
    <w:p w:rsidR="004F10EB" w:rsidRPr="000A09E7" w:rsidRDefault="00226E53" w:rsidP="00EE3649">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hint="cs"/>
          <w:sz w:val="32"/>
          <w:szCs w:val="32"/>
          <w:rtl/>
          <w:lang w:bidi="fa-IR"/>
        </w:rPr>
        <w:lastRenderedPageBreak/>
        <w:t>7</w:t>
      </w:r>
      <w:r w:rsidR="0034403E" w:rsidRPr="000A09E7">
        <w:rPr>
          <w:rFonts w:cs="B Lotus" w:hint="cs"/>
          <w:sz w:val="32"/>
          <w:szCs w:val="32"/>
          <w:rtl/>
          <w:lang w:bidi="fa-IR"/>
        </w:rPr>
        <w:t>-</w:t>
      </w:r>
      <w:r w:rsidR="0034403E" w:rsidRPr="000A09E7">
        <w:rPr>
          <w:rFonts w:cs="B Lotus" w:hint="cs"/>
          <w:b/>
          <w:bCs/>
          <w:color w:val="000000"/>
          <w:sz w:val="32"/>
          <w:szCs w:val="32"/>
          <w:rtl/>
        </w:rPr>
        <w:t>جامعه آماری (توضیح جامعه و حجم آن):</w:t>
      </w:r>
    </w:p>
    <w:p w:rsidR="00F24EEA" w:rsidRPr="000A09E7" w:rsidRDefault="00DC7652" w:rsidP="00DC7652">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sidRPr="000A09E7">
        <w:rPr>
          <w:rFonts w:cs="B Lotus" w:hint="cs"/>
          <w:b/>
          <w:bCs/>
          <w:color w:val="000000"/>
          <w:sz w:val="32"/>
          <w:szCs w:val="32"/>
          <w:rtl/>
        </w:rPr>
        <w:t>ندارد</w:t>
      </w:r>
    </w:p>
    <w:p w:rsidR="00BC7B4D" w:rsidRPr="000A09E7" w:rsidRDefault="00BC7B4D" w:rsidP="004F10EB">
      <w:pPr>
        <w:bidi/>
        <w:rPr>
          <w:rFonts w:cs="B Lotus"/>
          <w:sz w:val="32"/>
          <w:szCs w:val="32"/>
          <w:rtl/>
          <w:lang w:bidi="fa-IR"/>
        </w:rPr>
      </w:pPr>
    </w:p>
    <w:p w:rsidR="00D41674" w:rsidRPr="000A09E7" w:rsidRDefault="00226E53" w:rsidP="00BC7B4D">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hint="cs"/>
          <w:sz w:val="32"/>
          <w:szCs w:val="32"/>
          <w:rtl/>
          <w:lang w:bidi="fa-IR"/>
        </w:rPr>
        <w:t>8</w:t>
      </w:r>
      <w:r w:rsidR="00275A75" w:rsidRPr="000A09E7">
        <w:rPr>
          <w:rFonts w:cs="B Lotus" w:hint="cs"/>
          <w:sz w:val="32"/>
          <w:szCs w:val="32"/>
          <w:rtl/>
          <w:lang w:bidi="fa-IR"/>
        </w:rPr>
        <w:t>-</w:t>
      </w:r>
      <w:r w:rsidR="00BC7B4D" w:rsidRPr="000A09E7">
        <w:rPr>
          <w:rFonts w:cs="B Lotus" w:hint="cs"/>
          <w:b/>
          <w:bCs/>
          <w:color w:val="000000"/>
          <w:sz w:val="32"/>
          <w:szCs w:val="32"/>
          <w:rtl/>
        </w:rPr>
        <w:t>نمونه آماری حجم نمونه</w:t>
      </w:r>
      <w:r w:rsidR="00BC7B4D" w:rsidRPr="000A09E7">
        <w:rPr>
          <w:rFonts w:cs="B Lotus" w:hint="cs"/>
          <w:b/>
          <w:bCs/>
          <w:color w:val="000000"/>
          <w:sz w:val="32"/>
          <w:szCs w:val="32"/>
        </w:rPr>
        <w:t>:</w:t>
      </w:r>
    </w:p>
    <w:p w:rsidR="00F24EEA" w:rsidRPr="000A09E7" w:rsidRDefault="00DC7652" w:rsidP="00F24EEA">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0A09E7">
        <w:rPr>
          <w:rFonts w:cs="B Lotus" w:hint="cs"/>
          <w:b/>
          <w:bCs/>
          <w:sz w:val="32"/>
          <w:szCs w:val="32"/>
          <w:rtl/>
          <w:lang w:bidi="fa-IR"/>
        </w:rPr>
        <w:t>ندارد</w:t>
      </w:r>
    </w:p>
    <w:p w:rsidR="00BC7B4D" w:rsidRPr="000A09E7" w:rsidRDefault="00BC7B4D" w:rsidP="004F10EB">
      <w:pPr>
        <w:bidi/>
        <w:rPr>
          <w:rFonts w:cs="B Lotus"/>
          <w:sz w:val="32"/>
          <w:szCs w:val="32"/>
          <w:rtl/>
          <w:lang w:bidi="fa-IR"/>
        </w:rPr>
      </w:pPr>
    </w:p>
    <w:p w:rsidR="004F10EB" w:rsidRPr="000A09E7" w:rsidRDefault="00226E53" w:rsidP="00BC7B4D">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hint="cs"/>
          <w:sz w:val="32"/>
          <w:szCs w:val="32"/>
          <w:rtl/>
          <w:lang w:bidi="fa-IR"/>
        </w:rPr>
        <w:t>9</w:t>
      </w:r>
      <w:r w:rsidR="00BC7B4D" w:rsidRPr="000A09E7">
        <w:rPr>
          <w:rFonts w:cs="B Lotus" w:hint="cs"/>
          <w:sz w:val="32"/>
          <w:szCs w:val="32"/>
          <w:rtl/>
          <w:lang w:bidi="fa-IR"/>
        </w:rPr>
        <w:t>-</w:t>
      </w:r>
      <w:r w:rsidR="00BC7B4D" w:rsidRPr="000A09E7">
        <w:rPr>
          <w:rFonts w:cs="B Lotus" w:hint="cs"/>
          <w:b/>
          <w:bCs/>
          <w:color w:val="000000"/>
          <w:sz w:val="32"/>
          <w:szCs w:val="32"/>
          <w:rtl/>
        </w:rPr>
        <w:t>ابزارهای اندازه‌گیری و روش نمونه‌گیری</w:t>
      </w:r>
      <w:r w:rsidR="00BC7B4D" w:rsidRPr="000A09E7">
        <w:rPr>
          <w:rFonts w:cs="B Lotus" w:hint="cs"/>
          <w:b/>
          <w:bCs/>
          <w:color w:val="000000"/>
          <w:sz w:val="32"/>
          <w:szCs w:val="32"/>
        </w:rPr>
        <w:t>:</w:t>
      </w:r>
    </w:p>
    <w:p w:rsidR="007F1556" w:rsidRPr="000A09E7" w:rsidRDefault="00DC7652" w:rsidP="007F1556">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0A09E7">
        <w:rPr>
          <w:rFonts w:cs="B Lotus" w:hint="cs"/>
          <w:b/>
          <w:bCs/>
          <w:sz w:val="32"/>
          <w:szCs w:val="32"/>
          <w:rtl/>
          <w:lang w:bidi="fa-IR"/>
        </w:rPr>
        <w:t>ندارد</w:t>
      </w:r>
    </w:p>
    <w:p w:rsidR="00DC7652" w:rsidRPr="000A09E7" w:rsidRDefault="00DC7652" w:rsidP="00DC7652">
      <w:pPr>
        <w:bidi/>
        <w:rPr>
          <w:rFonts w:cs="B Lotus"/>
          <w:sz w:val="32"/>
          <w:szCs w:val="32"/>
          <w:rtl/>
          <w:lang w:bidi="fa-IR"/>
        </w:rPr>
      </w:pPr>
    </w:p>
    <w:p w:rsidR="00892DD7" w:rsidRDefault="00226E53" w:rsidP="00892DD7">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hint="cs"/>
          <w:sz w:val="32"/>
          <w:szCs w:val="32"/>
          <w:rtl/>
          <w:lang w:bidi="fa-IR"/>
        </w:rPr>
        <w:t>10</w:t>
      </w:r>
      <w:r w:rsidR="00BC7B4D" w:rsidRPr="000A09E7">
        <w:rPr>
          <w:rFonts w:cs="B Lotus" w:hint="cs"/>
          <w:sz w:val="32"/>
          <w:szCs w:val="32"/>
          <w:rtl/>
          <w:lang w:bidi="fa-IR"/>
        </w:rPr>
        <w:t>-</w:t>
      </w:r>
      <w:r w:rsidR="00BC7B4D" w:rsidRPr="000A09E7">
        <w:rPr>
          <w:rFonts w:cs="B Lotus" w:hint="cs"/>
          <w:b/>
          <w:bCs/>
          <w:color w:val="000000"/>
          <w:sz w:val="32"/>
          <w:szCs w:val="32"/>
          <w:rtl/>
        </w:rPr>
        <w:t>در صورت داشتن هدف کاربردی بیان نام بهره‌وران اعم از مؤسسات آموزشی و اجرایی و غیره</w:t>
      </w:r>
      <w:r w:rsidR="00BC7B4D" w:rsidRPr="000A09E7">
        <w:rPr>
          <w:rFonts w:cs="B Lotus" w:hint="cs"/>
          <w:b/>
          <w:bCs/>
          <w:color w:val="000000"/>
          <w:sz w:val="32"/>
          <w:szCs w:val="32"/>
        </w:rPr>
        <w:t>:</w:t>
      </w:r>
    </w:p>
    <w:p w:rsidR="00892DD7" w:rsidRPr="00085987" w:rsidRDefault="00892DD7" w:rsidP="00892DD7">
      <w:pPr>
        <w:pBdr>
          <w:top w:val="single" w:sz="4" w:space="1" w:color="auto"/>
          <w:left w:val="single" w:sz="4" w:space="4" w:color="auto"/>
          <w:bottom w:val="single" w:sz="4" w:space="1" w:color="auto"/>
          <w:right w:val="single" w:sz="4" w:space="4" w:color="auto"/>
        </w:pBdr>
        <w:bidi/>
        <w:rPr>
          <w:rFonts w:cs="B Lotus"/>
          <w:sz w:val="32"/>
          <w:szCs w:val="32"/>
          <w:rtl/>
        </w:rPr>
      </w:pPr>
      <w:r w:rsidRPr="00085987">
        <w:rPr>
          <w:rFonts w:cs="B Lotus" w:hint="cs"/>
          <w:sz w:val="32"/>
          <w:szCs w:val="32"/>
          <w:rtl/>
        </w:rPr>
        <w:t>مؤسسات آموزش عالي، محاكم بين المللي و در مواردي خاصّ محاكم داخلي كشورها  .</w:t>
      </w:r>
    </w:p>
    <w:p w:rsidR="00BE303A" w:rsidRDefault="00BE303A" w:rsidP="00BE303A">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p>
    <w:p w:rsidR="000764FC" w:rsidRDefault="000764FC" w:rsidP="000764FC">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p>
    <w:p w:rsidR="000764FC" w:rsidRDefault="000764FC" w:rsidP="000764FC">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p>
    <w:p w:rsidR="00892DD7" w:rsidRDefault="000764FC" w:rsidP="00892DD7">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hint="cs"/>
          <w:sz w:val="32"/>
          <w:szCs w:val="32"/>
          <w:rtl/>
          <w:lang w:bidi="fa-IR"/>
        </w:rPr>
        <w:lastRenderedPageBreak/>
        <w:t>11</w:t>
      </w:r>
      <w:r w:rsidR="00BC7B4D" w:rsidRPr="000A09E7">
        <w:rPr>
          <w:rFonts w:cs="B Lotus" w:hint="cs"/>
          <w:sz w:val="32"/>
          <w:szCs w:val="32"/>
          <w:rtl/>
          <w:lang w:bidi="fa-IR"/>
        </w:rPr>
        <w:t>-</w:t>
      </w:r>
      <w:r w:rsidR="00BC7B4D" w:rsidRPr="000A09E7">
        <w:rPr>
          <w:rFonts w:cs="B Lotus" w:hint="cs"/>
          <w:b/>
          <w:bCs/>
          <w:color w:val="000000"/>
          <w:sz w:val="32"/>
          <w:szCs w:val="32"/>
          <w:rtl/>
        </w:rPr>
        <w:t>جنبه نوآوری و جدید بودن تحقیق در چیست؟</w:t>
      </w:r>
    </w:p>
    <w:p w:rsidR="00892DD7" w:rsidRPr="00085987" w:rsidRDefault="00892DD7" w:rsidP="00892DD7">
      <w:pPr>
        <w:pBdr>
          <w:top w:val="single" w:sz="4" w:space="1" w:color="auto"/>
          <w:left w:val="single" w:sz="4" w:space="4" w:color="auto"/>
          <w:bottom w:val="single" w:sz="4" w:space="1" w:color="auto"/>
          <w:right w:val="single" w:sz="4" w:space="4" w:color="auto"/>
        </w:pBdr>
        <w:bidi/>
        <w:rPr>
          <w:rFonts w:cs="B Lotus"/>
          <w:sz w:val="32"/>
          <w:szCs w:val="32"/>
          <w:rtl/>
        </w:rPr>
      </w:pPr>
      <w:r w:rsidRPr="00085987">
        <w:rPr>
          <w:rFonts w:cs="B Lotus" w:hint="cs"/>
          <w:sz w:val="32"/>
          <w:szCs w:val="32"/>
          <w:rtl/>
        </w:rPr>
        <w:t>بررسي توسعه مفهوم قضايي جنايت نسل كشي از ديد تصميمات و رويه هاي قضايي محاكم بين المللي و ديوان هاي خاصّ قضايي موضوعي است كه به طور خاصّ كم تر بدان پرداخته شده است.با توجه به صدور رأي در پرونده خانم پائولين نيرا ماساهوكو وزير سابق امور خانواده و زنان رواندا پس از حدود ده سال در تاريخ 26 ژوئن 2011 به عنوان اولين زن متهم به نسل كشي،</w:t>
      </w:r>
      <w:r w:rsidRPr="00085987">
        <w:rPr>
          <w:rFonts w:cs="B Lotus"/>
          <w:sz w:val="32"/>
          <w:szCs w:val="32"/>
        </w:rPr>
        <w:t xml:space="preserve"> </w:t>
      </w:r>
      <w:r w:rsidRPr="00085987">
        <w:rPr>
          <w:rFonts w:cs="B Lotus" w:hint="cs"/>
          <w:sz w:val="32"/>
          <w:szCs w:val="32"/>
          <w:rtl/>
        </w:rPr>
        <w:t>هم چنين اعلام محكوميت ماتيو گيرام پات  رئيس پيشين جنبش جمهوري ملي دموكراسي و توسعه رواندا و معاون وي ادوارد كارامرا به جرم مشاركت در نسل كشي ازسوي دادگاه بين المللي كيفري دررواندا  و عدم نگارش مقالاتي در اين خصوص  ، بررسي رأي پرونده هاي  فوق مي تواند مطمح نظر خاص قرار گرفته</w:t>
      </w:r>
      <w:r w:rsidRPr="00085987">
        <w:rPr>
          <w:rFonts w:hint="cs"/>
          <w:sz w:val="32"/>
          <w:szCs w:val="32"/>
          <w:rtl/>
        </w:rPr>
        <w:t xml:space="preserve">و </w:t>
      </w:r>
      <w:r w:rsidRPr="00085987">
        <w:rPr>
          <w:rFonts w:cs="B Lotus" w:hint="cs"/>
          <w:sz w:val="32"/>
          <w:szCs w:val="32"/>
          <w:rtl/>
        </w:rPr>
        <w:t>توسعه مفهوم قضايي جنايت فوق الاشعار مورد</w:t>
      </w:r>
      <w:r w:rsidRPr="00085987">
        <w:rPr>
          <w:rFonts w:hint="cs"/>
          <w:sz w:val="32"/>
          <w:szCs w:val="32"/>
          <w:rtl/>
        </w:rPr>
        <w:t xml:space="preserve"> </w:t>
      </w:r>
      <w:r w:rsidRPr="00085987">
        <w:rPr>
          <w:rFonts w:cs="B Lotus" w:hint="cs"/>
          <w:sz w:val="32"/>
          <w:szCs w:val="32"/>
          <w:rtl/>
        </w:rPr>
        <w:t xml:space="preserve">كنكاش واقع شود.                                                                                                                      </w:t>
      </w:r>
    </w:p>
    <w:p w:rsidR="004F10EB" w:rsidRPr="000A09E7" w:rsidRDefault="000764FC" w:rsidP="00636B01">
      <w:pPr>
        <w:bidi/>
        <w:jc w:val="center"/>
        <w:rPr>
          <w:rFonts w:cs="B Lotus"/>
          <w:b/>
          <w:bCs/>
          <w:color w:val="000000"/>
          <w:sz w:val="32"/>
          <w:szCs w:val="32"/>
          <w:rtl/>
        </w:rPr>
      </w:pPr>
      <w:r>
        <w:rPr>
          <w:rFonts w:cs="B Lotus" w:hint="cs"/>
          <w:sz w:val="32"/>
          <w:szCs w:val="32"/>
          <w:rtl/>
          <w:lang w:bidi="fa-IR"/>
        </w:rPr>
        <w:t>12</w:t>
      </w:r>
      <w:r w:rsidR="00636B01" w:rsidRPr="000A09E7">
        <w:rPr>
          <w:rFonts w:cs="B Lotus" w:hint="cs"/>
          <w:sz w:val="32"/>
          <w:szCs w:val="32"/>
          <w:rtl/>
          <w:lang w:bidi="fa-IR"/>
        </w:rPr>
        <w:t>-</w:t>
      </w:r>
      <w:r w:rsidR="00636B01" w:rsidRPr="000A09E7">
        <w:rPr>
          <w:rFonts w:cs="B Lotus" w:hint="cs"/>
          <w:b/>
          <w:bCs/>
          <w:color w:val="000000"/>
          <w:sz w:val="32"/>
          <w:szCs w:val="32"/>
          <w:rtl/>
        </w:rPr>
        <w:t>روش کار (چگونگی جمع‌آوری داده‌ها)</w:t>
      </w:r>
    </w:p>
    <w:p w:rsidR="000A09E7" w:rsidRDefault="00636B01" w:rsidP="00892DD7">
      <w:pPr>
        <w:pBdr>
          <w:top w:val="single" w:sz="4" w:space="1" w:color="auto"/>
          <w:left w:val="single" w:sz="4" w:space="4" w:color="auto"/>
          <w:bottom w:val="single" w:sz="4" w:space="1" w:color="auto"/>
          <w:right w:val="single" w:sz="4" w:space="4" w:color="auto"/>
        </w:pBdr>
        <w:bidi/>
        <w:rPr>
          <w:rFonts w:cs="B Lotus"/>
          <w:b/>
          <w:bCs/>
          <w:color w:val="000000"/>
          <w:sz w:val="32"/>
          <w:szCs w:val="32"/>
        </w:rPr>
      </w:pPr>
      <w:r w:rsidRPr="000A09E7">
        <w:rPr>
          <w:rFonts w:cs="B Lotus" w:hint="cs"/>
          <w:b/>
          <w:bCs/>
          <w:color w:val="000000"/>
          <w:sz w:val="32"/>
          <w:szCs w:val="32"/>
          <w:rtl/>
        </w:rPr>
        <w:t>الف. نوع روش تحقیق</w:t>
      </w:r>
      <w:r w:rsidRPr="000A09E7">
        <w:rPr>
          <w:rFonts w:cs="B Lotus" w:hint="cs"/>
          <w:b/>
          <w:bCs/>
          <w:color w:val="000000"/>
          <w:sz w:val="32"/>
          <w:szCs w:val="32"/>
        </w:rPr>
        <w:t>:</w:t>
      </w:r>
      <w:r w:rsidR="00892DD7" w:rsidRPr="00892DD7">
        <w:rPr>
          <w:rFonts w:cs="B Lotus" w:hint="cs"/>
          <w:sz w:val="32"/>
          <w:szCs w:val="32"/>
          <w:rtl/>
        </w:rPr>
        <w:t xml:space="preserve"> </w:t>
      </w:r>
      <w:r w:rsidR="00892DD7" w:rsidRPr="00892DD7">
        <w:rPr>
          <w:rFonts w:cs="B Lotus" w:hint="cs"/>
          <w:b/>
          <w:bCs/>
          <w:sz w:val="32"/>
          <w:szCs w:val="32"/>
          <w:rtl/>
        </w:rPr>
        <w:t xml:space="preserve">تحلیلي </w:t>
      </w:r>
      <w:r w:rsidR="00892DD7" w:rsidRPr="00892DD7">
        <w:rPr>
          <w:b/>
          <w:bCs/>
          <w:sz w:val="32"/>
          <w:szCs w:val="32"/>
          <w:rtl/>
        </w:rPr>
        <w:t>–</w:t>
      </w:r>
      <w:r w:rsidR="00892DD7" w:rsidRPr="00892DD7">
        <w:rPr>
          <w:rFonts w:cs="B Lotus" w:hint="cs"/>
          <w:b/>
          <w:bCs/>
          <w:sz w:val="32"/>
          <w:szCs w:val="32"/>
          <w:rtl/>
        </w:rPr>
        <w:t xml:space="preserve"> نظری ( کاربردی )</w:t>
      </w:r>
    </w:p>
    <w:p w:rsidR="000A09E7" w:rsidRDefault="008963B3" w:rsidP="00892DD7">
      <w:pPr>
        <w:pBdr>
          <w:top w:val="single" w:sz="4" w:space="1" w:color="auto"/>
          <w:left w:val="single" w:sz="4" w:space="4" w:color="auto"/>
          <w:bottom w:val="single" w:sz="4" w:space="1" w:color="auto"/>
          <w:right w:val="single" w:sz="4" w:space="4" w:color="auto"/>
        </w:pBdr>
        <w:bidi/>
        <w:rPr>
          <w:rFonts w:ascii="BNazanin" w:cs="B Lotus"/>
          <w:color w:val="000000"/>
          <w:sz w:val="32"/>
          <w:szCs w:val="32"/>
        </w:rPr>
      </w:pPr>
      <w:r w:rsidRPr="000A09E7">
        <w:rPr>
          <w:rFonts w:ascii="Arial" w:hAnsi="Arial" w:cs="B Lotus" w:hint="cs"/>
          <w:sz w:val="32"/>
          <w:szCs w:val="32"/>
          <w:rtl/>
          <w:lang w:bidi="fa-IR"/>
        </w:rPr>
        <w:t>روش این پژوهش به صورت کتابخانه ای و استفاده از اسناد و مدارک می باشد .</w:t>
      </w:r>
    </w:p>
    <w:p w:rsidR="000A09E7" w:rsidRPr="000A09E7" w:rsidRDefault="000A09E7" w:rsidP="000A09E7">
      <w:pPr>
        <w:pBdr>
          <w:top w:val="single" w:sz="4" w:space="1" w:color="auto"/>
          <w:left w:val="single" w:sz="4" w:space="4" w:color="auto"/>
          <w:bottom w:val="single" w:sz="4" w:space="1" w:color="auto"/>
          <w:right w:val="single" w:sz="4" w:space="4" w:color="auto"/>
        </w:pBdr>
        <w:bidi/>
        <w:rPr>
          <w:rFonts w:cs="B Lotus"/>
          <w:b/>
          <w:sz w:val="32"/>
          <w:szCs w:val="32"/>
          <w:lang w:bidi="fa-IR"/>
        </w:rPr>
      </w:pPr>
      <w:r w:rsidRPr="000A09E7">
        <w:rPr>
          <w:rFonts w:cs="B Lotus" w:hint="cs"/>
          <w:b/>
          <w:sz w:val="32"/>
          <w:szCs w:val="32"/>
          <w:rtl/>
          <w:lang w:bidi="fa-IR"/>
        </w:rPr>
        <w:t>روش تحقیق تبیینی و ارزیابی خواهد بود. ابتدا به توصیف و تبیین وضعیت موجود پرداخته شده و سپس و بعد از ارزیابی مزایا و محدودیت ها ، بر اساس داده</w:t>
      </w:r>
      <w:r w:rsidRPr="000A09E7">
        <w:rPr>
          <w:rFonts w:cs="B Lotus" w:hint="cs"/>
          <w:b/>
          <w:sz w:val="32"/>
          <w:szCs w:val="32"/>
          <w:rtl/>
          <w:lang w:bidi="fa-IR"/>
        </w:rPr>
        <w:softHyphen/>
        <w:t>ها، پیشنهادهای توسعه</w:t>
      </w:r>
      <w:r w:rsidRPr="000A09E7">
        <w:rPr>
          <w:rFonts w:cs="B Lotus" w:hint="cs"/>
          <w:b/>
          <w:sz w:val="32"/>
          <w:szCs w:val="32"/>
          <w:rtl/>
          <w:lang w:bidi="fa-IR"/>
        </w:rPr>
        <w:softHyphen/>
        <w:t>ای داده می</w:t>
      </w:r>
      <w:r w:rsidRPr="000A09E7">
        <w:rPr>
          <w:rFonts w:cs="B Lotus" w:hint="cs"/>
          <w:b/>
          <w:sz w:val="32"/>
          <w:szCs w:val="32"/>
          <w:rtl/>
          <w:lang w:bidi="fa-IR"/>
        </w:rPr>
        <w:softHyphen/>
        <w:t>شود.</w:t>
      </w:r>
    </w:p>
    <w:p w:rsidR="00976A79" w:rsidRDefault="00976A79" w:rsidP="00322626">
      <w:pPr>
        <w:pBdr>
          <w:top w:val="single" w:sz="4" w:space="1" w:color="auto"/>
          <w:left w:val="single" w:sz="4" w:space="4" w:color="auto"/>
          <w:bottom w:val="single" w:sz="4" w:space="1" w:color="auto"/>
          <w:right w:val="single" w:sz="4" w:space="4" w:color="auto"/>
        </w:pBdr>
        <w:bidi/>
        <w:rPr>
          <w:rFonts w:cs="B Lotus"/>
          <w:b/>
          <w:bCs/>
          <w:color w:val="000000"/>
          <w:sz w:val="32"/>
          <w:szCs w:val="32"/>
        </w:rPr>
      </w:pPr>
    </w:p>
    <w:p w:rsidR="000A09E7" w:rsidRDefault="000A09E7"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Pr>
      </w:pPr>
    </w:p>
    <w:p w:rsidR="000A09E7" w:rsidRPr="000A09E7" w:rsidRDefault="000A09E7"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p>
    <w:p w:rsidR="00892DD7" w:rsidRDefault="00636B01" w:rsidP="00892DD7">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sidRPr="000A09E7">
        <w:rPr>
          <w:rFonts w:cs="B Lotus" w:hint="cs"/>
          <w:b/>
          <w:bCs/>
          <w:color w:val="000000"/>
          <w:sz w:val="32"/>
          <w:szCs w:val="32"/>
          <w:rtl/>
        </w:rPr>
        <w:t>ب. روش گرد‌آوری اطلاعات (میدانی، کتابخانه‌ای و غیره)</w:t>
      </w:r>
      <w:r w:rsidRPr="000A09E7">
        <w:rPr>
          <w:rFonts w:cs="B Lotus" w:hint="cs"/>
          <w:b/>
          <w:bCs/>
          <w:color w:val="000000"/>
          <w:sz w:val="32"/>
          <w:szCs w:val="32"/>
        </w:rPr>
        <w:t>:</w:t>
      </w:r>
    </w:p>
    <w:p w:rsidR="00892DD7" w:rsidRPr="00085987" w:rsidRDefault="00892DD7" w:rsidP="00892DD7">
      <w:pPr>
        <w:pBdr>
          <w:top w:val="single" w:sz="4" w:space="1" w:color="auto"/>
          <w:left w:val="single" w:sz="4" w:space="4" w:color="auto"/>
          <w:bottom w:val="single" w:sz="4" w:space="1" w:color="auto"/>
          <w:right w:val="single" w:sz="4" w:space="4" w:color="auto"/>
        </w:pBdr>
        <w:bidi/>
        <w:rPr>
          <w:rFonts w:cs="B Lotus"/>
          <w:sz w:val="32"/>
          <w:szCs w:val="32"/>
          <w:rtl/>
        </w:rPr>
      </w:pPr>
      <w:r w:rsidRPr="00085987">
        <w:rPr>
          <w:rFonts w:cs="B Lotus" w:hint="cs"/>
          <w:sz w:val="32"/>
          <w:szCs w:val="32"/>
          <w:rtl/>
        </w:rPr>
        <w:t>کتابخانه ای و با استفاده از منابع مکتوب و اینترنتی و سایر روش های جمع اوری اطلاعات نظری .</w:t>
      </w:r>
    </w:p>
    <w:p w:rsidR="00943BC0" w:rsidRPr="000A09E7" w:rsidRDefault="00943BC0" w:rsidP="00943BC0">
      <w:pPr>
        <w:bidi/>
        <w:rPr>
          <w:rFonts w:cs="B Lotus"/>
          <w:b/>
          <w:bCs/>
          <w:color w:val="000000"/>
          <w:sz w:val="32"/>
          <w:szCs w:val="32"/>
          <w:rtl/>
        </w:rPr>
      </w:pPr>
    </w:p>
    <w:p w:rsidR="00892DD7" w:rsidRDefault="000764FC" w:rsidP="00892DD7">
      <w:pPr>
        <w:pStyle w:val="ListParagraph"/>
        <w:pBdr>
          <w:top w:val="single" w:sz="4" w:space="1" w:color="auto"/>
          <w:left w:val="single" w:sz="4" w:space="4" w:color="auto"/>
          <w:bottom w:val="single" w:sz="4" w:space="1" w:color="auto"/>
          <w:right w:val="single" w:sz="4" w:space="4" w:color="auto"/>
        </w:pBdr>
        <w:bidi/>
        <w:ind w:left="0"/>
        <w:rPr>
          <w:rFonts w:cs="B Lotus"/>
          <w:b/>
          <w:bCs/>
          <w:color w:val="000000"/>
          <w:sz w:val="32"/>
          <w:szCs w:val="32"/>
          <w:rtl/>
        </w:rPr>
      </w:pPr>
      <w:r>
        <w:rPr>
          <w:rFonts w:cs="B Lotus" w:hint="cs"/>
          <w:b/>
          <w:bCs/>
          <w:color w:val="000000"/>
          <w:sz w:val="32"/>
          <w:szCs w:val="32"/>
          <w:rtl/>
        </w:rPr>
        <w:t>13</w:t>
      </w:r>
      <w:r w:rsidR="00976A79" w:rsidRPr="000A09E7">
        <w:rPr>
          <w:rFonts w:cs="B Lotus" w:hint="cs"/>
          <w:b/>
          <w:bCs/>
          <w:color w:val="000000"/>
          <w:sz w:val="32"/>
          <w:szCs w:val="32"/>
          <w:rtl/>
        </w:rPr>
        <w:t xml:space="preserve">- </w:t>
      </w:r>
      <w:r w:rsidR="00943BC0" w:rsidRPr="000A09E7">
        <w:rPr>
          <w:rFonts w:cs="B Lotus" w:hint="cs"/>
          <w:b/>
          <w:bCs/>
          <w:color w:val="000000"/>
          <w:sz w:val="32"/>
          <w:szCs w:val="32"/>
          <w:rtl/>
        </w:rPr>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101E9B" w:rsidRPr="000A09E7" w:rsidRDefault="00892DD7" w:rsidP="00892DD7">
      <w:pPr>
        <w:pStyle w:val="ListParagraph"/>
        <w:pBdr>
          <w:top w:val="single" w:sz="4" w:space="1" w:color="auto"/>
          <w:left w:val="single" w:sz="4" w:space="4" w:color="auto"/>
          <w:bottom w:val="single" w:sz="4" w:space="1" w:color="auto"/>
          <w:right w:val="single" w:sz="4" w:space="4" w:color="auto"/>
        </w:pBdr>
        <w:bidi/>
        <w:ind w:left="0"/>
        <w:rPr>
          <w:rFonts w:cs="B Lotus"/>
          <w:b/>
          <w:bCs/>
          <w:color w:val="000000"/>
          <w:sz w:val="32"/>
          <w:szCs w:val="32"/>
          <w:rtl/>
        </w:rPr>
      </w:pPr>
      <w:r w:rsidRPr="0057747A">
        <w:rPr>
          <w:rFonts w:cs="B Lotus" w:hint="cs"/>
          <w:sz w:val="32"/>
          <w:szCs w:val="32"/>
          <w:rtl/>
        </w:rPr>
        <w:t>ابزار گردآوری اطلاعات  فیش ، بانک های اطلاعاتي و شبکه های کامپیوتری و اینترنتی خواهد بود .</w:t>
      </w:r>
    </w:p>
    <w:p w:rsidR="000A09E7" w:rsidRPr="000A09E7" w:rsidRDefault="002869C9"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Pr>
      </w:pPr>
      <w:r>
        <w:rPr>
          <w:rFonts w:cs="B Lotus" w:hint="cs"/>
          <w:b/>
          <w:bCs/>
          <w:color w:val="000000"/>
          <w:sz w:val="32"/>
          <w:szCs w:val="32"/>
          <w:rtl/>
        </w:rPr>
        <w:t>14</w:t>
      </w:r>
      <w:r w:rsidR="00976A79" w:rsidRPr="000A09E7">
        <w:rPr>
          <w:rFonts w:cs="B Lotus" w:hint="cs"/>
          <w:b/>
          <w:bCs/>
          <w:color w:val="000000"/>
          <w:sz w:val="32"/>
          <w:szCs w:val="32"/>
          <w:rtl/>
        </w:rPr>
        <w:t>-</w:t>
      </w:r>
      <w:r w:rsidR="00596F0C" w:rsidRPr="000A09E7">
        <w:rPr>
          <w:rFonts w:cs="B Lotus" w:hint="cs"/>
          <w:b/>
          <w:bCs/>
          <w:color w:val="000000"/>
          <w:sz w:val="32"/>
          <w:szCs w:val="32"/>
          <w:rtl/>
        </w:rPr>
        <w:t xml:space="preserve"> روش تجزیه و تحلیل اطلاعات</w:t>
      </w:r>
      <w:r w:rsidR="00596F0C" w:rsidRPr="000A09E7">
        <w:rPr>
          <w:rFonts w:cs="B Lotus" w:hint="cs"/>
          <w:b/>
          <w:bCs/>
          <w:color w:val="000000"/>
          <w:sz w:val="32"/>
          <w:szCs w:val="32"/>
        </w:rPr>
        <w:t>:</w:t>
      </w:r>
    </w:p>
    <w:p w:rsidR="00F24EEA" w:rsidRPr="000A09E7" w:rsidRDefault="00892DD7" w:rsidP="00F24EEA">
      <w:pPr>
        <w:pBdr>
          <w:top w:val="single" w:sz="4" w:space="1" w:color="auto"/>
          <w:left w:val="single" w:sz="4" w:space="4" w:color="auto"/>
          <w:bottom w:val="single" w:sz="4" w:space="1" w:color="auto"/>
          <w:right w:val="single" w:sz="4" w:space="4" w:color="auto"/>
        </w:pBdr>
        <w:bidi/>
        <w:rPr>
          <w:rFonts w:cs="B Lotus"/>
          <w:sz w:val="32"/>
          <w:szCs w:val="32"/>
          <w:rtl/>
          <w:lang w:bidi="fa-IR"/>
        </w:rPr>
      </w:pPr>
      <w:r w:rsidRPr="00085987">
        <w:rPr>
          <w:rFonts w:cs="B Lotus" w:hint="cs"/>
          <w:sz w:val="32"/>
          <w:szCs w:val="32"/>
          <w:rtl/>
        </w:rPr>
        <w:t>تجزیه و تحلیل اطلاعات به صورت کیفی و مبتنی بر استنتاج محقق از  اطلاعات گردآوری شده می باشد .</w:t>
      </w:r>
    </w:p>
    <w:p w:rsidR="0093108F" w:rsidRDefault="0093108F" w:rsidP="0093108F">
      <w:pPr>
        <w:tabs>
          <w:tab w:val="left" w:pos="2439"/>
        </w:tabs>
        <w:bidi/>
        <w:rPr>
          <w:rFonts w:cs="B Lotus"/>
          <w:sz w:val="32"/>
          <w:szCs w:val="32"/>
          <w:rtl/>
          <w:lang w:bidi="fa-IR"/>
        </w:rPr>
      </w:pPr>
    </w:p>
    <w:p w:rsidR="00892DD7" w:rsidRDefault="00892DD7" w:rsidP="00892DD7">
      <w:pPr>
        <w:tabs>
          <w:tab w:val="left" w:pos="2439"/>
        </w:tabs>
        <w:bidi/>
        <w:rPr>
          <w:rFonts w:cs="B Lotus"/>
          <w:sz w:val="32"/>
          <w:szCs w:val="32"/>
          <w:rtl/>
          <w:lang w:bidi="fa-IR"/>
        </w:rPr>
      </w:pPr>
    </w:p>
    <w:p w:rsidR="00892DD7" w:rsidRPr="000A09E7" w:rsidRDefault="00892DD7" w:rsidP="00892DD7">
      <w:pPr>
        <w:tabs>
          <w:tab w:val="left" w:pos="2439"/>
        </w:tabs>
        <w:bidi/>
        <w:rPr>
          <w:rFonts w:cs="B Lotus"/>
          <w:sz w:val="32"/>
          <w:szCs w:val="32"/>
          <w:rtl/>
          <w:lang w:bidi="fa-IR"/>
        </w:rPr>
      </w:pPr>
    </w:p>
    <w:p w:rsidR="00CF6F8C" w:rsidRPr="000A09E7" w:rsidRDefault="00CF6F8C" w:rsidP="00CF6F8C">
      <w:pPr>
        <w:tabs>
          <w:tab w:val="left" w:pos="2439"/>
        </w:tabs>
        <w:bidi/>
        <w:rPr>
          <w:rFonts w:cs="B Lotus"/>
          <w:sz w:val="32"/>
          <w:szCs w:val="32"/>
          <w:rtl/>
          <w:lang w:bidi="fa-IR"/>
        </w:rPr>
      </w:pPr>
    </w:p>
    <w:p w:rsidR="004F10EB" w:rsidRPr="000A09E7" w:rsidRDefault="0093108F" w:rsidP="000C2F30">
      <w:pPr>
        <w:pBdr>
          <w:top w:val="single" w:sz="4" w:space="1" w:color="auto"/>
          <w:left w:val="single" w:sz="4" w:space="4" w:color="auto"/>
          <w:bottom w:val="single" w:sz="4" w:space="1" w:color="auto"/>
          <w:right w:val="single" w:sz="4" w:space="0" w:color="auto"/>
        </w:pBdr>
        <w:tabs>
          <w:tab w:val="left" w:pos="2439"/>
        </w:tabs>
        <w:bidi/>
        <w:jc w:val="center"/>
        <w:rPr>
          <w:rFonts w:cs="B Lotus"/>
          <w:b/>
          <w:bCs/>
          <w:color w:val="000000"/>
          <w:sz w:val="32"/>
          <w:szCs w:val="32"/>
          <w:rtl/>
        </w:rPr>
      </w:pPr>
      <w:r w:rsidRPr="000A09E7">
        <w:rPr>
          <w:rFonts w:cs="B Lotus" w:hint="cs"/>
          <w:b/>
          <w:bCs/>
          <w:color w:val="000000"/>
          <w:sz w:val="32"/>
          <w:szCs w:val="32"/>
          <w:rtl/>
        </w:rPr>
        <w:lastRenderedPageBreak/>
        <w:t>جدول زمان‌بندی مراحل انجام دادن تحقیق از زمان تصویب تا دفاع نهایی</w:t>
      </w:r>
      <w:r w:rsidRPr="000A09E7">
        <w:rPr>
          <w:rFonts w:cs="B Lotus" w:hint="cs"/>
          <w:b/>
          <w:bCs/>
          <w:color w:val="000000"/>
          <w:sz w:val="32"/>
          <w:szCs w:val="32"/>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0A09E7"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rPr>
                <w:rFonts w:ascii="Times New Roman" w:eastAsia="Times New Roman" w:hAnsi="Times New Roman" w:cs="B Lotus"/>
                <w:sz w:val="32"/>
                <w:szCs w:val="32"/>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center"/>
              <w:rPr>
                <w:rFonts w:ascii="Times New Roman" w:eastAsia="Times New Roman" w:hAnsi="Times New Roman" w:cs="B Lotus"/>
                <w:sz w:val="32"/>
                <w:szCs w:val="32"/>
              </w:rPr>
            </w:pPr>
            <w:r w:rsidRPr="000A09E7">
              <w:rPr>
                <w:rFonts w:ascii="Cambria" w:eastAsia="Times New Roman" w:hAnsi="Cambria" w:cs="Cambria" w:hint="cs"/>
                <w:sz w:val="32"/>
                <w:szCs w:val="32"/>
                <w:rtl/>
              </w:rPr>
              <w:t> </w:t>
            </w:r>
            <w:r w:rsidRPr="000A09E7">
              <w:rPr>
                <w:rFonts w:ascii="Times New Roman" w:eastAsia="Times New Roman" w:hAnsi="Times New Roman" w:cs="B Lotus" w:hint="cs"/>
                <w:b/>
                <w:bCs/>
                <w:color w:val="000000"/>
                <w:sz w:val="32"/>
                <w:szCs w:val="32"/>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rPr>
                <w:rFonts w:ascii="Times New Roman" w:eastAsia="Times New Roman" w:hAnsi="Times New Roman" w:cs="B Lotus"/>
                <w:sz w:val="32"/>
                <w:szCs w:val="32"/>
              </w:rPr>
            </w:pP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r w:rsidRPr="000A09E7">
              <w:rPr>
                <w:rFonts w:ascii="Cambria" w:eastAsia="Times New Roman" w:hAnsi="Cambria" w:cs="Cambria" w:hint="cs"/>
                <w:sz w:val="32"/>
                <w:szCs w:val="32"/>
                <w:rtl/>
              </w:rPr>
              <w:t> </w:t>
            </w:r>
            <w:r w:rsidRPr="000A09E7">
              <w:rPr>
                <w:rFonts w:ascii="Times New Roman" w:eastAsia="Times New Roman" w:hAnsi="Times New Roman" w:cs="B Lotus" w:hint="cs"/>
                <w:b/>
                <w:bCs/>
                <w:color w:val="000000"/>
                <w:sz w:val="32"/>
                <w:szCs w:val="32"/>
                <w:rtl/>
              </w:rPr>
              <w:t>تا تاریخ:</w:t>
            </w: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p>
        </w:tc>
      </w:tr>
      <w:tr w:rsidR="00CF6F8C" w:rsidRPr="000A09E7"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مطالعه کتابخانه ای:</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r w:rsidRPr="000A09E7">
              <w:rPr>
                <w:rFonts w:ascii="Times New Roman" w:eastAsia="Times New Roman" w:hAnsi="Times New Roman" w:cs="B Lotus"/>
                <w:sz w:val="32"/>
                <w:szCs w:val="32"/>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جمع اوری اطلاعات:</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تجزیه و تحلیل داده ها:</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نتیجه گیری و نگارش پایان نامه:</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تاریخ دفاع:</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طول مدت اجرای تحقیق:</w:t>
            </w:r>
          </w:p>
        </w:tc>
        <w:tc>
          <w:tcPr>
            <w:tcW w:w="0" w:type="auto"/>
            <w:vAlign w:val="center"/>
            <w:hideMark/>
          </w:tcPr>
          <w:p w:rsidR="00CF6F8C" w:rsidRPr="000A09E7" w:rsidRDefault="00CF6F8C" w:rsidP="00CF6F8C">
            <w:pPr>
              <w:spacing w:after="0" w:line="240" w:lineRule="auto"/>
              <w:rPr>
                <w:rFonts w:ascii="Times New Roman" w:eastAsia="Times New Roman" w:hAnsi="Times New Roman" w:cs="B Lotus"/>
                <w:sz w:val="32"/>
                <w:szCs w:val="32"/>
              </w:rPr>
            </w:pPr>
          </w:p>
        </w:tc>
        <w:tc>
          <w:tcPr>
            <w:tcW w:w="0" w:type="auto"/>
            <w:vAlign w:val="center"/>
            <w:hideMark/>
          </w:tcPr>
          <w:p w:rsidR="00CF6F8C" w:rsidRPr="000A09E7" w:rsidRDefault="00CF6F8C" w:rsidP="00CF6F8C">
            <w:pPr>
              <w:spacing w:after="0" w:line="240" w:lineRule="auto"/>
              <w:rPr>
                <w:rFonts w:ascii="Times New Roman" w:eastAsia="Times New Roman" w:hAnsi="Times New Roman" w:cs="B Lotus"/>
                <w:sz w:val="32"/>
                <w:szCs w:val="32"/>
              </w:rPr>
            </w:pPr>
          </w:p>
        </w:tc>
      </w:tr>
    </w:tbl>
    <w:p w:rsidR="008B3862" w:rsidRPr="000A09E7" w:rsidRDefault="008B3862" w:rsidP="00CF6F8C">
      <w:pPr>
        <w:tabs>
          <w:tab w:val="left" w:pos="1429"/>
        </w:tabs>
        <w:bidi/>
        <w:rPr>
          <w:rFonts w:cs="B Lotus"/>
          <w:sz w:val="32"/>
          <w:szCs w:val="32"/>
          <w:rtl/>
          <w:lang w:bidi="fa-IR"/>
        </w:rPr>
      </w:pPr>
    </w:p>
    <w:p w:rsidR="00396CAF" w:rsidRPr="000A09E7" w:rsidRDefault="002869C9" w:rsidP="00396CAF">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32"/>
          <w:szCs w:val="32"/>
          <w:rtl/>
        </w:rPr>
      </w:pPr>
      <w:r>
        <w:rPr>
          <w:rFonts w:cs="B Lotus" w:hint="cs"/>
          <w:b/>
          <w:bCs/>
          <w:color w:val="000000"/>
          <w:sz w:val="32"/>
          <w:szCs w:val="32"/>
          <w:rtl/>
        </w:rPr>
        <w:t>15</w:t>
      </w:r>
      <w:r w:rsidR="00887604" w:rsidRPr="000A09E7">
        <w:rPr>
          <w:rFonts w:cs="B Lotus" w:hint="cs"/>
          <w:b/>
          <w:bCs/>
          <w:color w:val="000000"/>
          <w:sz w:val="32"/>
          <w:szCs w:val="32"/>
          <w:rtl/>
        </w:rPr>
        <w:t xml:space="preserve">-فهرست مآخذ (فارسی و غیر فارسی ) مورد استفاده در پایان‌نامه به شرح زیر </w:t>
      </w:r>
      <w:r w:rsidR="00887604" w:rsidRPr="000A09E7">
        <w:rPr>
          <w:rFonts w:cs="B Lotus" w:hint="cs"/>
          <w:b/>
          <w:bCs/>
          <w:color w:val="000000"/>
          <w:sz w:val="32"/>
          <w:szCs w:val="32"/>
        </w:rPr>
        <w:t>:</w:t>
      </w:r>
      <w:r w:rsidR="00887604" w:rsidRPr="000A09E7">
        <w:rPr>
          <w:rFonts w:cs="B Lotus" w:hint="cs"/>
          <w:b/>
          <w:bCs/>
          <w:color w:val="000000"/>
          <w:sz w:val="32"/>
          <w:szCs w:val="32"/>
          <w:rtl/>
        </w:rPr>
        <w:t>کتاب، نام خانوادگی، نام، سال نشر، عنوان</w:t>
      </w:r>
    </w:p>
    <w:p w:rsidR="00322626" w:rsidRPr="000A09E7" w:rsidRDefault="00396CAF" w:rsidP="00322626">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32"/>
          <w:szCs w:val="32"/>
        </w:rPr>
      </w:pPr>
      <w:r w:rsidRPr="000A09E7">
        <w:rPr>
          <w:rFonts w:cs="B Lotus" w:hint="cs"/>
          <w:b/>
          <w:bCs/>
          <w:color w:val="000000"/>
          <w:sz w:val="32"/>
          <w:szCs w:val="32"/>
          <w:rtl/>
        </w:rPr>
        <w:t>کتاب، مترجم، محل انتشار، جلدمقاله، نام خانوادگی، نام، عنوان مقاله، عنوان نشریه، سال، دوره، شماره، صفحه</w:t>
      </w:r>
    </w:p>
    <w:p w:rsidR="00892DD7" w:rsidRPr="00085987" w:rsidRDefault="00892DD7" w:rsidP="00892DD7">
      <w:pPr>
        <w:bidi/>
        <w:jc w:val="both"/>
        <w:rPr>
          <w:rFonts w:cs="B Lotus"/>
          <w:sz w:val="32"/>
          <w:szCs w:val="32"/>
          <w:rtl/>
        </w:rPr>
      </w:pPr>
      <w:r w:rsidRPr="00085987">
        <w:rPr>
          <w:rFonts w:cs="B Lotus" w:hint="cs"/>
          <w:sz w:val="32"/>
          <w:szCs w:val="32"/>
          <w:rtl/>
        </w:rPr>
        <w:t>كتاب:</w:t>
      </w:r>
    </w:p>
    <w:p w:rsidR="00892DD7" w:rsidRPr="00085987" w:rsidRDefault="00892DD7" w:rsidP="00892DD7">
      <w:pPr>
        <w:bidi/>
        <w:jc w:val="both"/>
        <w:rPr>
          <w:rFonts w:cs="B Lotus"/>
          <w:sz w:val="32"/>
          <w:szCs w:val="32"/>
          <w:rtl/>
        </w:rPr>
      </w:pPr>
      <w:r w:rsidRPr="00085987">
        <w:rPr>
          <w:rFonts w:cs="B Lotus" w:hint="cs"/>
          <w:sz w:val="32"/>
          <w:szCs w:val="32"/>
          <w:rtl/>
        </w:rPr>
        <w:t>1. مير محمد صادقي، حسين،زمستان 1388،چاپ چهارم،دادگاه كيفري بين المللي،نشر دادگستر.</w:t>
      </w:r>
    </w:p>
    <w:p w:rsidR="00892DD7" w:rsidRPr="00085987" w:rsidRDefault="00892DD7" w:rsidP="00892DD7">
      <w:pPr>
        <w:bidi/>
        <w:jc w:val="both"/>
        <w:rPr>
          <w:rFonts w:cs="B Lotus"/>
          <w:sz w:val="32"/>
          <w:szCs w:val="32"/>
          <w:rtl/>
        </w:rPr>
      </w:pPr>
      <w:r w:rsidRPr="00085987">
        <w:rPr>
          <w:rFonts w:cs="B Lotus" w:hint="cs"/>
          <w:sz w:val="32"/>
          <w:szCs w:val="32"/>
          <w:rtl/>
        </w:rPr>
        <w:t>مقالات</w:t>
      </w:r>
      <w:r w:rsidRPr="00085987">
        <w:rPr>
          <w:rFonts w:cs="B Lotus"/>
          <w:sz w:val="32"/>
          <w:szCs w:val="32"/>
        </w:rPr>
        <w:t>:</w:t>
      </w:r>
    </w:p>
    <w:p w:rsidR="00892DD7" w:rsidRPr="00085987" w:rsidRDefault="00892DD7" w:rsidP="00892DD7">
      <w:pPr>
        <w:bidi/>
        <w:jc w:val="both"/>
        <w:rPr>
          <w:rFonts w:cs="B Lotus"/>
          <w:sz w:val="32"/>
          <w:szCs w:val="32"/>
          <w:rtl/>
        </w:rPr>
      </w:pPr>
      <w:r w:rsidRPr="00085987">
        <w:rPr>
          <w:rFonts w:cs="B Lotus" w:hint="cs"/>
          <w:sz w:val="32"/>
          <w:szCs w:val="32"/>
          <w:rtl/>
        </w:rPr>
        <w:lastRenderedPageBreak/>
        <w:t xml:space="preserve">1. آذري ، هادي،تعريف و توصيف جنايت ژنوسيد در پرتو رويه قضايي دادگاههاي كيفري بين المللي براي رواندا و يوگسلاوي سابق، مجله پژوهش های حقوقی ، پاییز </w:t>
      </w:r>
      <w:r w:rsidRPr="00085987">
        <w:rPr>
          <w:rFonts w:hint="cs"/>
          <w:sz w:val="32"/>
          <w:szCs w:val="32"/>
          <w:rtl/>
        </w:rPr>
        <w:t>و</w:t>
      </w:r>
      <w:r w:rsidRPr="00085987">
        <w:rPr>
          <w:rFonts w:cs="B Lotus" w:hint="cs"/>
          <w:sz w:val="32"/>
          <w:szCs w:val="32"/>
          <w:rtl/>
        </w:rPr>
        <w:t>زمستان1385، سال پنجم ، شماره 10 ، صص84-55 .</w:t>
      </w:r>
    </w:p>
    <w:p w:rsidR="00892DD7" w:rsidRPr="00085987" w:rsidRDefault="00892DD7" w:rsidP="00892DD7">
      <w:pPr>
        <w:bidi/>
        <w:jc w:val="both"/>
        <w:rPr>
          <w:rFonts w:cs="B Lotus"/>
          <w:sz w:val="32"/>
          <w:szCs w:val="32"/>
          <w:rtl/>
        </w:rPr>
      </w:pPr>
      <w:r w:rsidRPr="00085987">
        <w:rPr>
          <w:rFonts w:cs="B Lotus" w:hint="cs"/>
          <w:sz w:val="32"/>
          <w:szCs w:val="32"/>
          <w:rtl/>
        </w:rPr>
        <w:t xml:space="preserve">2. اردبيلي، محمدعلی ، کشتار جمعی ، مجله حقوقی بين المللي ،پائيزو زمستان 1368،شماره يازدهم،صص 72-33 .  </w:t>
      </w:r>
    </w:p>
    <w:p w:rsidR="00892DD7" w:rsidRPr="00085987" w:rsidRDefault="00892DD7" w:rsidP="00892DD7">
      <w:pPr>
        <w:bidi/>
        <w:jc w:val="both"/>
        <w:rPr>
          <w:rFonts w:cs="B Lotus"/>
          <w:sz w:val="32"/>
          <w:szCs w:val="32"/>
          <w:rtl/>
        </w:rPr>
      </w:pPr>
      <w:r w:rsidRPr="00085987">
        <w:rPr>
          <w:rFonts w:cs="B Lotus" w:hint="cs"/>
          <w:sz w:val="32"/>
          <w:szCs w:val="32"/>
          <w:rtl/>
        </w:rPr>
        <w:t xml:space="preserve">3.اميري، فاطمه ،توسعه حقوق بين الملل كيفري برپايه جرم انگاري ازدواج اجباري به عنوان جنايت عليه بشريت توسط دادگاه ويژه سيرالئون، مجله حقوقي بين المللي ، پاييز و زمستان 1389،شماره43،ص  267   . </w:t>
      </w:r>
    </w:p>
    <w:p w:rsidR="00892DD7" w:rsidRPr="00085987" w:rsidRDefault="00892DD7" w:rsidP="00892DD7">
      <w:pPr>
        <w:bidi/>
        <w:jc w:val="both"/>
        <w:rPr>
          <w:rFonts w:cs="B Lotus"/>
          <w:sz w:val="32"/>
          <w:szCs w:val="32"/>
          <w:rtl/>
        </w:rPr>
      </w:pPr>
      <w:r w:rsidRPr="00085987">
        <w:rPr>
          <w:rFonts w:cs="B Lotus" w:hint="cs"/>
          <w:sz w:val="32"/>
          <w:szCs w:val="32"/>
          <w:rtl/>
        </w:rPr>
        <w:t>4. بيگ زاده، ابراهيم ،بررسی جنایت نسل کشی و جنایات برضد بشریت در اساسنامه دیوان کیفری بین المللی ، مجله تحقیقات حقوقی ،  زمستان 1376 تا تابستان 1377 ، شماره 21 ، صص104-69.</w:t>
      </w:r>
    </w:p>
    <w:p w:rsidR="00892DD7" w:rsidRPr="00085987" w:rsidRDefault="00892DD7" w:rsidP="00892DD7">
      <w:pPr>
        <w:bidi/>
        <w:jc w:val="both"/>
        <w:rPr>
          <w:rFonts w:cs="B Lotus"/>
          <w:sz w:val="32"/>
          <w:szCs w:val="32"/>
          <w:rtl/>
        </w:rPr>
      </w:pPr>
      <w:r w:rsidRPr="00085987">
        <w:rPr>
          <w:rFonts w:cs="B Lotus" w:hint="cs"/>
          <w:sz w:val="32"/>
          <w:szCs w:val="32"/>
          <w:rtl/>
        </w:rPr>
        <w:t>5.تقدسي، محمد،دادگاه كيفري سيرالئون،پايان نامه كارشناسي ارشد حقوق بين الملل دانشكده حقوق و علوم سياسي دانشگاه شهيد بهشتي ،1387 .</w:t>
      </w:r>
    </w:p>
    <w:p w:rsidR="00892DD7" w:rsidRPr="00085987" w:rsidRDefault="00892DD7" w:rsidP="00892DD7">
      <w:pPr>
        <w:bidi/>
        <w:jc w:val="both"/>
        <w:rPr>
          <w:rFonts w:cs="B Lotus"/>
          <w:sz w:val="32"/>
          <w:szCs w:val="32"/>
          <w:rtl/>
        </w:rPr>
      </w:pPr>
      <w:r w:rsidRPr="00085987">
        <w:rPr>
          <w:rFonts w:cs="B Lotus" w:hint="cs"/>
          <w:sz w:val="32"/>
          <w:szCs w:val="32"/>
          <w:rtl/>
        </w:rPr>
        <w:t>6. جوان مردي صاحب ، مرتضی ، نسل زدایی ساختار عناصر جرم ، فصلنامه حقوق دانشکده حقوق و علوم سياسي دانشگاه تهران ، تابستان 1384 ، شماره 68 ،صص48-1.</w:t>
      </w:r>
    </w:p>
    <w:p w:rsidR="00892DD7" w:rsidRPr="00085987" w:rsidRDefault="00892DD7" w:rsidP="00892DD7">
      <w:pPr>
        <w:bidi/>
        <w:jc w:val="both"/>
        <w:rPr>
          <w:rFonts w:cs="B Lotus"/>
          <w:sz w:val="32"/>
          <w:szCs w:val="32"/>
        </w:rPr>
      </w:pPr>
      <w:r w:rsidRPr="00085987">
        <w:rPr>
          <w:rFonts w:cs="B Lotus" w:hint="cs"/>
          <w:sz w:val="32"/>
          <w:szCs w:val="32"/>
          <w:rtl/>
        </w:rPr>
        <w:t>7. خاك،روناك،جرم انگاري خشونت جنسي درحقوق بين الملل كيفري،مجله حقوقي بين المللي،سال1387،سال بيست و پنجم،شماره39،صص146-101.</w:t>
      </w:r>
    </w:p>
    <w:p w:rsidR="00892DD7" w:rsidRPr="00085987" w:rsidRDefault="00892DD7" w:rsidP="00892DD7">
      <w:pPr>
        <w:bidi/>
        <w:jc w:val="both"/>
        <w:rPr>
          <w:rFonts w:cs="B Lotus"/>
          <w:sz w:val="32"/>
          <w:szCs w:val="32"/>
          <w:rtl/>
        </w:rPr>
      </w:pPr>
      <w:r w:rsidRPr="00085987">
        <w:rPr>
          <w:rFonts w:cs="B Lotus" w:hint="cs"/>
          <w:sz w:val="32"/>
          <w:szCs w:val="32"/>
          <w:rtl/>
        </w:rPr>
        <w:lastRenderedPageBreak/>
        <w:t>8.داويد،اديك، مترجم مصطفي رحيمي،دادگاه بين المللي كيفري براي يوگسلاوي سابق،مجله حقوقی بین المللی،بهار1373و1374، شماره 18 و19،صص238-191.</w:t>
      </w:r>
    </w:p>
    <w:p w:rsidR="00892DD7" w:rsidRPr="00085987" w:rsidRDefault="00892DD7" w:rsidP="00892DD7">
      <w:pPr>
        <w:bidi/>
        <w:jc w:val="both"/>
        <w:rPr>
          <w:rFonts w:cs="B Lotus"/>
          <w:sz w:val="32"/>
          <w:szCs w:val="32"/>
          <w:rtl/>
        </w:rPr>
      </w:pPr>
      <w:r w:rsidRPr="00085987">
        <w:rPr>
          <w:rFonts w:cs="B Lotus" w:hint="cs"/>
          <w:sz w:val="32"/>
          <w:szCs w:val="32"/>
          <w:rtl/>
        </w:rPr>
        <w:t>9. دلخوش، عليرضا،قضيه دارفور ازمنظرحقوق بشردوستانه،فصلنامه مطالعات آفريقا،بهار و تابستان 1387، شماره 17، صص39-14 .</w:t>
      </w:r>
    </w:p>
    <w:p w:rsidR="00892DD7" w:rsidRPr="00085987" w:rsidRDefault="00892DD7" w:rsidP="00892DD7">
      <w:pPr>
        <w:bidi/>
        <w:jc w:val="both"/>
        <w:rPr>
          <w:rFonts w:cs="B Lotus"/>
          <w:sz w:val="32"/>
          <w:szCs w:val="32"/>
          <w:rtl/>
        </w:rPr>
      </w:pPr>
      <w:r w:rsidRPr="00085987">
        <w:rPr>
          <w:rFonts w:cs="B Lotus" w:hint="cs"/>
          <w:sz w:val="32"/>
          <w:szCs w:val="32"/>
          <w:rtl/>
        </w:rPr>
        <w:t>10.رنجبريان،امير حسين و مهديه ملك الكتاب خياباني ،دادگاه ويژه سيرالئون ،مجله حقوقي  بين المللي، پاييز و زمستان 1389 ،شماره43،ص 123  .</w:t>
      </w:r>
    </w:p>
    <w:p w:rsidR="00892DD7" w:rsidRPr="00085987" w:rsidRDefault="00892DD7" w:rsidP="00892DD7">
      <w:pPr>
        <w:bidi/>
        <w:jc w:val="both"/>
        <w:rPr>
          <w:rFonts w:cs="B Lotus"/>
          <w:sz w:val="32"/>
          <w:szCs w:val="32"/>
          <w:rtl/>
        </w:rPr>
      </w:pPr>
    </w:p>
    <w:p w:rsidR="00892DD7" w:rsidRPr="00085987" w:rsidRDefault="00892DD7" w:rsidP="00892DD7">
      <w:pPr>
        <w:bidi/>
        <w:jc w:val="both"/>
        <w:rPr>
          <w:rFonts w:cs="B Lotus"/>
          <w:sz w:val="32"/>
          <w:szCs w:val="32"/>
          <w:rtl/>
        </w:rPr>
      </w:pPr>
      <w:r w:rsidRPr="00085987">
        <w:rPr>
          <w:rFonts w:cs="B Lotus" w:hint="cs"/>
          <w:sz w:val="32"/>
          <w:szCs w:val="32"/>
          <w:rtl/>
        </w:rPr>
        <w:t>11.ساربان،سعيد، عناصر ژنوساید و توسعه مفهوم عدالت کیفری بین المللي،اسفند 1389 .</w:t>
      </w:r>
    </w:p>
    <w:p w:rsidR="00892DD7" w:rsidRPr="00085987" w:rsidRDefault="00892DD7" w:rsidP="00892DD7">
      <w:pPr>
        <w:bidi/>
        <w:jc w:val="both"/>
        <w:rPr>
          <w:rFonts w:cs="B Lotus"/>
          <w:sz w:val="32"/>
          <w:szCs w:val="32"/>
        </w:rPr>
      </w:pPr>
      <w:r w:rsidRPr="00085987">
        <w:rPr>
          <w:rFonts w:cs="B Lotus"/>
          <w:sz w:val="32"/>
          <w:szCs w:val="32"/>
        </w:rPr>
        <w:t xml:space="preserve">        www.sareban.org/post-53.aspx .                                                                                       </w:t>
      </w:r>
    </w:p>
    <w:p w:rsidR="00892DD7" w:rsidRPr="00085987" w:rsidRDefault="00892DD7" w:rsidP="00892DD7">
      <w:pPr>
        <w:bidi/>
        <w:jc w:val="both"/>
        <w:rPr>
          <w:rFonts w:cs="B Lotus"/>
          <w:sz w:val="32"/>
          <w:szCs w:val="32"/>
          <w:rtl/>
        </w:rPr>
      </w:pPr>
      <w:r w:rsidRPr="00085987">
        <w:rPr>
          <w:rFonts w:cs="B Lotus" w:hint="cs"/>
          <w:sz w:val="32"/>
          <w:szCs w:val="32"/>
          <w:rtl/>
        </w:rPr>
        <w:t>12. سيسيليانوس ، ليون الكساندر، مترجم سيد علي هنجني ، مسئوليت دولت در پيشگيري و مجازات جنايت بين المللي،مجله تحقيقات حقوقي،پائيزو زمستان 1386،شماره 46،صص 242-225.</w:t>
      </w:r>
    </w:p>
    <w:p w:rsidR="00892DD7" w:rsidRPr="00085987" w:rsidRDefault="00892DD7" w:rsidP="00892DD7">
      <w:pPr>
        <w:bidi/>
        <w:jc w:val="both"/>
        <w:rPr>
          <w:rFonts w:cs="B Lotus"/>
          <w:sz w:val="32"/>
          <w:szCs w:val="32"/>
          <w:rtl/>
        </w:rPr>
      </w:pPr>
      <w:r w:rsidRPr="00085987">
        <w:rPr>
          <w:rFonts w:cs="B Lotus" w:hint="cs"/>
          <w:sz w:val="32"/>
          <w:szCs w:val="32"/>
          <w:rtl/>
        </w:rPr>
        <w:t>13. طباطبايي،</w:t>
      </w:r>
      <w:r w:rsidRPr="00085987">
        <w:rPr>
          <w:rFonts w:cs="B Lotus"/>
          <w:sz w:val="32"/>
          <w:szCs w:val="32"/>
        </w:rPr>
        <w:t xml:space="preserve"> </w:t>
      </w:r>
      <w:r w:rsidRPr="00085987">
        <w:rPr>
          <w:rFonts w:cs="B Lotus" w:hint="cs"/>
          <w:sz w:val="32"/>
          <w:szCs w:val="32"/>
          <w:rtl/>
        </w:rPr>
        <w:t>سید احمد و حمید میری ، دادگاه کیفری بین المللی رواندا ، مجله حقوقی اندیشه های حقوقی ، پاییز و زمستان 1384 ، سال سوم،شماره 9،صص66-36.</w:t>
      </w:r>
    </w:p>
    <w:p w:rsidR="00892DD7" w:rsidRPr="00085987" w:rsidRDefault="00892DD7" w:rsidP="00892DD7">
      <w:pPr>
        <w:bidi/>
        <w:jc w:val="both"/>
        <w:rPr>
          <w:rFonts w:cs="B Lotus"/>
          <w:sz w:val="32"/>
          <w:szCs w:val="32"/>
          <w:rtl/>
        </w:rPr>
      </w:pPr>
      <w:r w:rsidRPr="00085987">
        <w:rPr>
          <w:rFonts w:cs="B Lotus" w:hint="cs"/>
          <w:sz w:val="32"/>
          <w:szCs w:val="32"/>
          <w:rtl/>
        </w:rPr>
        <w:t>14. عزیزی ، ستار، حمایت از حق موجودیت اقلیت ها در پرتو مجازات مرتکبان ژنوسید در رویه قضایی بین المللی ، فصلنامه حقوق ، دانشکده حقوق و علوم سیاسی ، دوره 37 ، زمستان 1386 ، شماره 4 ، صص 160-125.</w:t>
      </w:r>
    </w:p>
    <w:p w:rsidR="00892DD7" w:rsidRPr="00085987" w:rsidRDefault="00892DD7" w:rsidP="00892DD7">
      <w:pPr>
        <w:bidi/>
        <w:jc w:val="both"/>
        <w:rPr>
          <w:rFonts w:cs="B Lotus"/>
          <w:sz w:val="32"/>
          <w:szCs w:val="32"/>
        </w:rPr>
      </w:pPr>
      <w:r w:rsidRPr="00085987">
        <w:rPr>
          <w:rFonts w:cs="B Lotus" w:hint="cs"/>
          <w:sz w:val="32"/>
          <w:szCs w:val="32"/>
          <w:rtl/>
        </w:rPr>
        <w:lastRenderedPageBreak/>
        <w:t>15. عزیزی ، ستار ، عناصر جنایت ژنوسيد در رای 26 فوریه 2007 دیوان بین المللی دادگستری و رویه دادگاه های ویژه بین المللی کیفری ، مجله حقوقی بین المللی ،بهار وتابستان 1386، شماره 36،صص  34-9   .</w:t>
      </w:r>
    </w:p>
    <w:p w:rsidR="00892DD7" w:rsidRPr="00085987" w:rsidRDefault="00892DD7" w:rsidP="00892DD7">
      <w:pPr>
        <w:bidi/>
        <w:jc w:val="both"/>
        <w:rPr>
          <w:rFonts w:cs="B Lotus"/>
          <w:sz w:val="32"/>
          <w:szCs w:val="32"/>
          <w:rtl/>
        </w:rPr>
      </w:pPr>
      <w:r w:rsidRPr="00085987">
        <w:rPr>
          <w:rFonts w:cs="B Lotus" w:hint="cs"/>
          <w:sz w:val="32"/>
          <w:szCs w:val="32"/>
          <w:rtl/>
        </w:rPr>
        <w:t>16.عسكري،پوريا،مسئوليت بين المللي افراد و دولت ها در پرتو ضابطه كنترل ،مجله حقوقي بين المللي ،بهار و تابستان 1388،شماره 40، صص162-149.</w:t>
      </w:r>
    </w:p>
    <w:p w:rsidR="00892DD7" w:rsidRPr="00085987" w:rsidRDefault="00892DD7" w:rsidP="00892DD7">
      <w:pPr>
        <w:bidi/>
        <w:jc w:val="both"/>
        <w:rPr>
          <w:rFonts w:cs="B Lotus"/>
          <w:sz w:val="32"/>
          <w:szCs w:val="32"/>
          <w:rtl/>
        </w:rPr>
      </w:pPr>
      <w:r w:rsidRPr="00085987">
        <w:rPr>
          <w:rFonts w:cs="B Lotus" w:hint="cs"/>
          <w:sz w:val="32"/>
          <w:szCs w:val="32"/>
          <w:rtl/>
        </w:rPr>
        <w:t>17.فخر،حسين،مفهوم نسل كشي درپرتو ديوان بين المللي كيفري رواندا،محل انتشار:همايش جهاني شدن حقوق و چالشهاي آن،سال 1385.</w:t>
      </w:r>
    </w:p>
    <w:p w:rsidR="00892DD7" w:rsidRPr="00085987" w:rsidRDefault="00892DD7" w:rsidP="00892DD7">
      <w:pPr>
        <w:bidi/>
        <w:jc w:val="both"/>
        <w:rPr>
          <w:rFonts w:cs="B Lotus"/>
          <w:sz w:val="32"/>
          <w:szCs w:val="32"/>
          <w:rtl/>
        </w:rPr>
      </w:pPr>
      <w:r w:rsidRPr="00085987">
        <w:rPr>
          <w:rFonts w:cs="B Lotus" w:hint="cs"/>
          <w:sz w:val="32"/>
          <w:szCs w:val="32"/>
          <w:rtl/>
        </w:rPr>
        <w:t>18.فرخي هودر،محمد،دادگاه ويژه عراق در پرتو حقوق بين الملل كيفري،فصلنامه مدرس علوم انساني،پائيز 1385،دوره 10،شماره 2،صص157-128.</w:t>
      </w:r>
    </w:p>
    <w:p w:rsidR="00892DD7" w:rsidRPr="00085987" w:rsidRDefault="00892DD7" w:rsidP="00892DD7">
      <w:pPr>
        <w:bidi/>
        <w:jc w:val="both"/>
        <w:rPr>
          <w:rFonts w:cs="B Lotus"/>
          <w:sz w:val="32"/>
          <w:szCs w:val="32"/>
          <w:rtl/>
        </w:rPr>
      </w:pPr>
      <w:r w:rsidRPr="00085987">
        <w:rPr>
          <w:rFonts w:cs="B Lotus" w:hint="cs"/>
          <w:sz w:val="32"/>
          <w:szCs w:val="32"/>
          <w:rtl/>
        </w:rPr>
        <w:t>19. گرين وود،كريستوفر،مترجم مهرداد سيدي، دیوان بین المللی برای یوگسلاوی سابق، مجله حقوقی بین المللی،بهار1373و1374، شماره 18 و19،صص384-353.</w:t>
      </w:r>
    </w:p>
    <w:p w:rsidR="00892DD7" w:rsidRPr="00085987" w:rsidRDefault="00892DD7" w:rsidP="00892DD7">
      <w:pPr>
        <w:bidi/>
        <w:jc w:val="both"/>
        <w:rPr>
          <w:rFonts w:cs="B Lotus"/>
          <w:sz w:val="32"/>
          <w:szCs w:val="32"/>
          <w:rtl/>
        </w:rPr>
      </w:pPr>
      <w:r w:rsidRPr="00085987">
        <w:rPr>
          <w:rFonts w:cs="B Lotus" w:hint="cs"/>
          <w:sz w:val="32"/>
          <w:szCs w:val="32"/>
          <w:rtl/>
        </w:rPr>
        <w:t>20.لساني، حسام الدین ، جایگاه اقلیتها در حقوق بین المللی بشر ( آخرین دستاوردها ) ، اندیشه های حقوقی ، سال اول،   بهار و تابستان 1382 ،شماره سوم ،صص 153-129.</w:t>
      </w:r>
    </w:p>
    <w:p w:rsidR="00892DD7" w:rsidRPr="00085987" w:rsidRDefault="00892DD7" w:rsidP="0048708D">
      <w:pPr>
        <w:bidi/>
        <w:jc w:val="both"/>
        <w:rPr>
          <w:rFonts w:cs="B Lotus"/>
          <w:sz w:val="32"/>
          <w:szCs w:val="32"/>
          <w:rtl/>
        </w:rPr>
      </w:pPr>
      <w:r w:rsidRPr="00085987">
        <w:rPr>
          <w:rFonts w:cs="B Lotus" w:hint="cs"/>
          <w:sz w:val="32"/>
          <w:szCs w:val="32"/>
          <w:rtl/>
        </w:rPr>
        <w:t>21.ورله،گرهارد، مترجم امير ساعد وکیل،جنایات علیه بشریت درحقوق بین الملل معاصر،مجله حقوقی بین المللی</w:t>
      </w:r>
      <w:bookmarkStart w:id="0" w:name="_GoBack"/>
      <w:bookmarkEnd w:id="0"/>
      <w:r w:rsidRPr="00085987">
        <w:rPr>
          <w:rFonts w:cs="B Lotus" w:hint="cs"/>
          <w:sz w:val="32"/>
          <w:szCs w:val="32"/>
          <w:rtl/>
        </w:rPr>
        <w:t>، پاییز و زمستان1387 ، شماره 39 ،صص100-59.</w:t>
      </w:r>
    </w:p>
    <w:sectPr w:rsidR="00892DD7" w:rsidRPr="00085987" w:rsidSect="00CC29C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670" w:rsidRDefault="003F5670" w:rsidP="00234291">
      <w:pPr>
        <w:spacing w:after="0" w:line="240" w:lineRule="auto"/>
      </w:pPr>
      <w:r>
        <w:separator/>
      </w:r>
    </w:p>
  </w:endnote>
  <w:endnote w:type="continuationSeparator" w:id="0">
    <w:p w:rsidR="003F5670" w:rsidRDefault="003F5670" w:rsidP="00234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 Lotus">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BNazanin">
    <w:altName w:val="Times New Roman"/>
    <w:panose1 w:val="00000000000000000000"/>
    <w:charset w:val="B2"/>
    <w:family w:val="auto"/>
    <w:notTrueType/>
    <w:pitch w:val="default"/>
    <w:sig w:usb0="00002000"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7671063"/>
      <w:docPartObj>
        <w:docPartGallery w:val="Page Numbers (Bottom of Page)"/>
        <w:docPartUnique/>
      </w:docPartObj>
    </w:sdtPr>
    <w:sdtEndPr>
      <w:rPr>
        <w:noProof/>
      </w:rPr>
    </w:sdtEndPr>
    <w:sdtContent>
      <w:p w:rsidR="00976A79" w:rsidRDefault="00976A79">
        <w:pPr>
          <w:pStyle w:val="Footer"/>
          <w:jc w:val="center"/>
        </w:pPr>
        <w:r>
          <w:fldChar w:fldCharType="begin"/>
        </w:r>
        <w:r>
          <w:instrText xml:space="preserve"> PAGE   \* MERGEFORMAT </w:instrText>
        </w:r>
        <w:r>
          <w:fldChar w:fldCharType="separate"/>
        </w:r>
        <w:r w:rsidR="0048708D">
          <w:rPr>
            <w:noProof/>
          </w:rPr>
          <w:t>1</w:t>
        </w:r>
        <w:r>
          <w:rPr>
            <w:noProof/>
          </w:rPr>
          <w:fldChar w:fldCharType="end"/>
        </w:r>
      </w:p>
    </w:sdtContent>
  </w:sdt>
  <w:p w:rsidR="00976A79" w:rsidRDefault="00976A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670" w:rsidRDefault="003F5670" w:rsidP="00234291">
      <w:pPr>
        <w:spacing w:after="0" w:line="240" w:lineRule="auto"/>
      </w:pPr>
      <w:r>
        <w:separator/>
      </w:r>
    </w:p>
  </w:footnote>
  <w:footnote w:type="continuationSeparator" w:id="0">
    <w:p w:rsidR="003F5670" w:rsidRDefault="003F5670" w:rsidP="002342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8331B"/>
    <w:multiLevelType w:val="hybridMultilevel"/>
    <w:tmpl w:val="52481BEE"/>
    <w:lvl w:ilvl="0" w:tplc="DBC4B0D4">
      <w:start w:val="1"/>
      <w:numFmt w:val="bullet"/>
      <w:lvlText w:val="-"/>
      <w:lvlJc w:val="left"/>
      <w:pPr>
        <w:ind w:left="720" w:hanging="360"/>
      </w:pPr>
      <w:rPr>
        <w:rFonts w:ascii="Calibri" w:eastAsia="Calibri" w:hAnsi="Calibri" w:cs="B Nazani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5481A4E"/>
    <w:multiLevelType w:val="hybridMultilevel"/>
    <w:tmpl w:val="61009464"/>
    <w:lvl w:ilvl="0" w:tplc="4902612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6B00A0"/>
    <w:multiLevelType w:val="hybridMultilevel"/>
    <w:tmpl w:val="2BB05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abstractNum w:abstractNumId="4">
    <w:nsid w:val="35EC6208"/>
    <w:multiLevelType w:val="hybridMultilevel"/>
    <w:tmpl w:val="1BD2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E2767F"/>
    <w:multiLevelType w:val="hybridMultilevel"/>
    <w:tmpl w:val="DB00363A"/>
    <w:lvl w:ilvl="0" w:tplc="C47673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62997"/>
    <w:multiLevelType w:val="hybridMultilevel"/>
    <w:tmpl w:val="7B7A82CC"/>
    <w:lvl w:ilvl="0" w:tplc="BB8A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6FF5581"/>
    <w:multiLevelType w:val="hybridMultilevel"/>
    <w:tmpl w:val="153E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7"/>
  </w:num>
  <w:num w:numId="5">
    <w:abstractNumId w:val="1"/>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674"/>
    <w:rsid w:val="00022B6D"/>
    <w:rsid w:val="000764FC"/>
    <w:rsid w:val="000A09E7"/>
    <w:rsid w:val="000C2F30"/>
    <w:rsid w:val="000F0B83"/>
    <w:rsid w:val="00101E9B"/>
    <w:rsid w:val="00226E53"/>
    <w:rsid w:val="00234291"/>
    <w:rsid w:val="00275A75"/>
    <w:rsid w:val="002869C9"/>
    <w:rsid w:val="002D2511"/>
    <w:rsid w:val="00322626"/>
    <w:rsid w:val="0034403E"/>
    <w:rsid w:val="0038450D"/>
    <w:rsid w:val="00396CAF"/>
    <w:rsid w:val="003D677E"/>
    <w:rsid w:val="003F3E59"/>
    <w:rsid w:val="003F5670"/>
    <w:rsid w:val="0048708D"/>
    <w:rsid w:val="004F10EB"/>
    <w:rsid w:val="00515372"/>
    <w:rsid w:val="0052077C"/>
    <w:rsid w:val="0052163D"/>
    <w:rsid w:val="00596F0C"/>
    <w:rsid w:val="00636B01"/>
    <w:rsid w:val="00647C59"/>
    <w:rsid w:val="00694803"/>
    <w:rsid w:val="0073061C"/>
    <w:rsid w:val="00787ABD"/>
    <w:rsid w:val="007A4797"/>
    <w:rsid w:val="007F1556"/>
    <w:rsid w:val="00806932"/>
    <w:rsid w:val="00844C95"/>
    <w:rsid w:val="008657B6"/>
    <w:rsid w:val="00887604"/>
    <w:rsid w:val="00892DD7"/>
    <w:rsid w:val="008963B3"/>
    <w:rsid w:val="008B3862"/>
    <w:rsid w:val="0093108F"/>
    <w:rsid w:val="00943BC0"/>
    <w:rsid w:val="0095461F"/>
    <w:rsid w:val="00976A79"/>
    <w:rsid w:val="0099293A"/>
    <w:rsid w:val="00A14A8B"/>
    <w:rsid w:val="00A211F2"/>
    <w:rsid w:val="00AB1DC7"/>
    <w:rsid w:val="00BC353F"/>
    <w:rsid w:val="00BC7B4D"/>
    <w:rsid w:val="00BE303A"/>
    <w:rsid w:val="00C60FD7"/>
    <w:rsid w:val="00CC29C6"/>
    <w:rsid w:val="00CF6F8C"/>
    <w:rsid w:val="00D41674"/>
    <w:rsid w:val="00D84388"/>
    <w:rsid w:val="00DC7652"/>
    <w:rsid w:val="00DD357A"/>
    <w:rsid w:val="00E57CC2"/>
    <w:rsid w:val="00EE3649"/>
    <w:rsid w:val="00EF2011"/>
    <w:rsid w:val="00EF414C"/>
    <w:rsid w:val="00F24EEA"/>
    <w:rsid w:val="00F535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A48BD6-3FE8-4454-AEFD-043F2E5C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paragraph" w:styleId="BalloonText">
    <w:name w:val="Balloon Text"/>
    <w:basedOn w:val="Normal"/>
    <w:link w:val="BalloonTextChar"/>
    <w:uiPriority w:val="99"/>
    <w:semiHidden/>
    <w:unhideWhenUsed/>
    <w:rsid w:val="00647C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7C59"/>
    <w:rPr>
      <w:rFonts w:ascii="Segoe UI" w:hAnsi="Segoe UI" w:cs="Segoe UI"/>
      <w:sz w:val="18"/>
      <w:szCs w:val="18"/>
    </w:rPr>
  </w:style>
  <w:style w:type="paragraph" w:styleId="NormalWeb">
    <w:name w:val="Normal (Web)"/>
    <w:basedOn w:val="Normal"/>
    <w:uiPriority w:val="99"/>
    <w:unhideWhenUsed/>
    <w:rsid w:val="0032262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34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291"/>
  </w:style>
  <w:style w:type="paragraph" w:styleId="Footer">
    <w:name w:val="footer"/>
    <w:basedOn w:val="Normal"/>
    <w:link w:val="FooterChar"/>
    <w:uiPriority w:val="99"/>
    <w:unhideWhenUsed/>
    <w:rsid w:val="00234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291"/>
  </w:style>
  <w:style w:type="character" w:customStyle="1" w:styleId="apple-converted-space">
    <w:name w:val="apple-converted-space"/>
    <w:basedOn w:val="DefaultParagraphFont"/>
    <w:rsid w:val="00234291"/>
  </w:style>
  <w:style w:type="character" w:styleId="Hyperlink">
    <w:name w:val="Hyperlink"/>
    <w:basedOn w:val="DefaultParagraphFont"/>
    <w:uiPriority w:val="99"/>
    <w:semiHidden/>
    <w:unhideWhenUsed/>
    <w:rsid w:val="00234291"/>
    <w:rPr>
      <w:color w:val="0000FF"/>
      <w:u w:val="single"/>
    </w:rPr>
  </w:style>
  <w:style w:type="character" w:styleId="Strong">
    <w:name w:val="Strong"/>
    <w:basedOn w:val="DefaultParagraphFont"/>
    <w:uiPriority w:val="22"/>
    <w:qFormat/>
    <w:rsid w:val="00844C95"/>
    <w:rPr>
      <w:b/>
      <w:bCs/>
    </w:rPr>
  </w:style>
  <w:style w:type="paragraph" w:styleId="FootnoteText">
    <w:name w:val="footnote text"/>
    <w:basedOn w:val="Normal"/>
    <w:link w:val="FootnoteTextChar"/>
    <w:uiPriority w:val="99"/>
    <w:semiHidden/>
    <w:unhideWhenUsed/>
    <w:rsid w:val="000A09E7"/>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0A09E7"/>
    <w:rPr>
      <w:rFonts w:eastAsiaTheme="minorEastAsia"/>
      <w:sz w:val="20"/>
      <w:szCs w:val="20"/>
    </w:rPr>
  </w:style>
  <w:style w:type="character" w:styleId="FootnoteReference">
    <w:name w:val="footnote reference"/>
    <w:basedOn w:val="DefaultParagraphFont"/>
    <w:uiPriority w:val="99"/>
    <w:semiHidden/>
    <w:unhideWhenUsed/>
    <w:rsid w:val="000A09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36103">
      <w:bodyDiv w:val="1"/>
      <w:marLeft w:val="0"/>
      <w:marRight w:val="0"/>
      <w:marTop w:val="0"/>
      <w:marBottom w:val="0"/>
      <w:divBdr>
        <w:top w:val="none" w:sz="0" w:space="0" w:color="auto"/>
        <w:left w:val="none" w:sz="0" w:space="0" w:color="auto"/>
        <w:bottom w:val="none" w:sz="0" w:space="0" w:color="auto"/>
        <w:right w:val="none" w:sz="0" w:space="0" w:color="auto"/>
      </w:divBdr>
    </w:div>
    <w:div w:id="811019244">
      <w:bodyDiv w:val="1"/>
      <w:marLeft w:val="0"/>
      <w:marRight w:val="0"/>
      <w:marTop w:val="0"/>
      <w:marBottom w:val="0"/>
      <w:divBdr>
        <w:top w:val="none" w:sz="0" w:space="0" w:color="auto"/>
        <w:left w:val="none" w:sz="0" w:space="0" w:color="auto"/>
        <w:bottom w:val="none" w:sz="0" w:space="0" w:color="auto"/>
        <w:right w:val="none" w:sz="0" w:space="0" w:color="auto"/>
      </w:divBdr>
    </w:div>
    <w:div w:id="919410630">
      <w:bodyDiv w:val="1"/>
      <w:marLeft w:val="0"/>
      <w:marRight w:val="0"/>
      <w:marTop w:val="0"/>
      <w:marBottom w:val="0"/>
      <w:divBdr>
        <w:top w:val="none" w:sz="0" w:space="0" w:color="auto"/>
        <w:left w:val="none" w:sz="0" w:space="0" w:color="auto"/>
        <w:bottom w:val="none" w:sz="0" w:space="0" w:color="auto"/>
        <w:right w:val="none" w:sz="0" w:space="0" w:color="auto"/>
      </w:divBdr>
    </w:div>
    <w:div w:id="1150556239">
      <w:bodyDiv w:val="1"/>
      <w:marLeft w:val="0"/>
      <w:marRight w:val="0"/>
      <w:marTop w:val="0"/>
      <w:marBottom w:val="0"/>
      <w:divBdr>
        <w:top w:val="none" w:sz="0" w:space="0" w:color="auto"/>
        <w:left w:val="none" w:sz="0" w:space="0" w:color="auto"/>
        <w:bottom w:val="none" w:sz="0" w:space="0" w:color="auto"/>
        <w:right w:val="none" w:sz="0" w:space="0" w:color="auto"/>
      </w:divBdr>
    </w:div>
    <w:div w:id="1156266539">
      <w:bodyDiv w:val="1"/>
      <w:marLeft w:val="0"/>
      <w:marRight w:val="0"/>
      <w:marTop w:val="0"/>
      <w:marBottom w:val="0"/>
      <w:divBdr>
        <w:top w:val="none" w:sz="0" w:space="0" w:color="auto"/>
        <w:left w:val="none" w:sz="0" w:space="0" w:color="auto"/>
        <w:bottom w:val="none" w:sz="0" w:space="0" w:color="auto"/>
        <w:right w:val="none" w:sz="0" w:space="0" w:color="auto"/>
      </w:divBdr>
    </w:div>
    <w:div w:id="1201894549">
      <w:bodyDiv w:val="1"/>
      <w:marLeft w:val="0"/>
      <w:marRight w:val="0"/>
      <w:marTop w:val="0"/>
      <w:marBottom w:val="0"/>
      <w:divBdr>
        <w:top w:val="none" w:sz="0" w:space="0" w:color="auto"/>
        <w:left w:val="none" w:sz="0" w:space="0" w:color="auto"/>
        <w:bottom w:val="none" w:sz="0" w:space="0" w:color="auto"/>
        <w:right w:val="none" w:sz="0" w:space="0" w:color="auto"/>
      </w:divBdr>
    </w:div>
    <w:div w:id="1327513107">
      <w:bodyDiv w:val="1"/>
      <w:marLeft w:val="0"/>
      <w:marRight w:val="0"/>
      <w:marTop w:val="0"/>
      <w:marBottom w:val="0"/>
      <w:divBdr>
        <w:top w:val="none" w:sz="0" w:space="0" w:color="auto"/>
        <w:left w:val="none" w:sz="0" w:space="0" w:color="auto"/>
        <w:bottom w:val="none" w:sz="0" w:space="0" w:color="auto"/>
        <w:right w:val="none" w:sz="0" w:space="0" w:color="auto"/>
      </w:divBdr>
    </w:div>
    <w:div w:id="1380321929">
      <w:bodyDiv w:val="1"/>
      <w:marLeft w:val="0"/>
      <w:marRight w:val="0"/>
      <w:marTop w:val="0"/>
      <w:marBottom w:val="0"/>
      <w:divBdr>
        <w:top w:val="none" w:sz="0" w:space="0" w:color="auto"/>
        <w:left w:val="none" w:sz="0" w:space="0" w:color="auto"/>
        <w:bottom w:val="none" w:sz="0" w:space="0" w:color="auto"/>
        <w:right w:val="none" w:sz="0" w:space="0" w:color="auto"/>
      </w:divBdr>
    </w:div>
    <w:div w:id="1399353707">
      <w:bodyDiv w:val="1"/>
      <w:marLeft w:val="0"/>
      <w:marRight w:val="0"/>
      <w:marTop w:val="0"/>
      <w:marBottom w:val="0"/>
      <w:divBdr>
        <w:top w:val="none" w:sz="0" w:space="0" w:color="auto"/>
        <w:left w:val="none" w:sz="0" w:space="0" w:color="auto"/>
        <w:bottom w:val="none" w:sz="0" w:space="0" w:color="auto"/>
        <w:right w:val="none" w:sz="0" w:space="0" w:color="auto"/>
      </w:divBdr>
    </w:div>
    <w:div w:id="1536842848">
      <w:bodyDiv w:val="1"/>
      <w:marLeft w:val="0"/>
      <w:marRight w:val="0"/>
      <w:marTop w:val="0"/>
      <w:marBottom w:val="0"/>
      <w:divBdr>
        <w:top w:val="none" w:sz="0" w:space="0" w:color="auto"/>
        <w:left w:val="none" w:sz="0" w:space="0" w:color="auto"/>
        <w:bottom w:val="none" w:sz="0" w:space="0" w:color="auto"/>
        <w:right w:val="none" w:sz="0" w:space="0" w:color="auto"/>
      </w:divBdr>
    </w:div>
    <w:div w:id="2003703132">
      <w:bodyDiv w:val="1"/>
      <w:marLeft w:val="0"/>
      <w:marRight w:val="0"/>
      <w:marTop w:val="0"/>
      <w:marBottom w:val="0"/>
      <w:divBdr>
        <w:top w:val="none" w:sz="0" w:space="0" w:color="auto"/>
        <w:left w:val="none" w:sz="0" w:space="0" w:color="auto"/>
        <w:bottom w:val="none" w:sz="0" w:space="0" w:color="auto"/>
        <w:right w:val="none" w:sz="0" w:space="0" w:color="auto"/>
      </w:divBdr>
    </w:div>
    <w:div w:id="203222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wikipedia.org/wiki/%D9%82%D9%88%D9%8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a.wikipedia.org/wiki/%D9%86%DA%98%D8%A7%D8%AF" TargetMode="External"/><Relationship Id="rId12" Type="http://schemas.openxmlformats.org/officeDocument/2006/relationships/hyperlink" Target="https://fa.wikipedia.org/wiki/%D8%B3%D8%A7%D8%B2%D9%85%D8%A7%D9%86_%D9%85%D9%84%D9%84_%D9%85%D8%AA%D8%AD%D8%A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wikipedia.org/wiki/%D8%A7%DB%8C%D8%AF%D8%A6%D9%88%D9%84%D9%88%DA%98%DB%8C%DA%A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fa.wikipedia.org/wiki/%D9%85%D8%B0%D9%87%D8%A8" TargetMode="External"/><Relationship Id="rId4" Type="http://schemas.openxmlformats.org/officeDocument/2006/relationships/webSettings" Target="webSettings.xml"/><Relationship Id="rId9" Type="http://schemas.openxmlformats.org/officeDocument/2006/relationships/hyperlink" Target="https://fa.wikipedia.org/wiki/%D9%85%D9%84%DB%8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14</Pages>
  <Words>2144</Words>
  <Characters>12222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apple</cp:lastModifiedBy>
  <cp:revision>44</cp:revision>
  <cp:lastPrinted>2016-01-10T14:50:00Z</cp:lastPrinted>
  <dcterms:created xsi:type="dcterms:W3CDTF">2015-02-25T05:07:00Z</dcterms:created>
  <dcterms:modified xsi:type="dcterms:W3CDTF">2016-01-10T14:53:00Z</dcterms:modified>
</cp:coreProperties>
</file>