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7F8" w:rsidRPr="003E37F8" w:rsidRDefault="00DA3B2B" w:rsidP="007536F7">
      <w:pPr>
        <w:bidi/>
        <w:jc w:val="center"/>
        <w:rPr>
          <w:rFonts w:ascii="Tahoma ‚'sans-serif" w:eastAsia="Times New Roman" w:hAnsi="Tahoma ‚'sans-serif" w:cs="B Lotus"/>
          <w:b/>
          <w:bCs/>
          <w:color w:val="000000" w:themeColor="text1"/>
          <w:sz w:val="28"/>
          <w:szCs w:val="28"/>
          <w:rtl/>
          <w:lang w:bidi="fa-IR"/>
        </w:rPr>
      </w:pPr>
      <w:r w:rsidRPr="003E37F8">
        <w:rPr>
          <w:rFonts w:ascii="Times New Roman" w:eastAsia="Times New Roman" w:hAnsi="Times New Roman" w:cs="B Lotus"/>
          <w:b/>
          <w:bCs/>
          <w:color w:val="000000" w:themeColor="text1"/>
          <w:kern w:val="36"/>
          <w:sz w:val="28"/>
          <w:szCs w:val="28"/>
          <w:rtl/>
        </w:rPr>
        <w:t xml:space="preserve">پرسشنامه شیوه فرزند پروری </w:t>
      </w:r>
      <w:r w:rsidR="003E37F8" w:rsidRPr="003E37F8">
        <w:rPr>
          <w:rFonts w:ascii="Times New Roman" w:eastAsia="Times New Roman" w:hAnsi="Times New Roman" w:cs="B Lotus" w:hint="cs"/>
          <w:b/>
          <w:bCs/>
          <w:color w:val="000000" w:themeColor="text1"/>
          <w:kern w:val="36"/>
          <w:sz w:val="28"/>
          <w:szCs w:val="28"/>
          <w:rtl/>
        </w:rPr>
        <w:t xml:space="preserve"> </w:t>
      </w:r>
      <w:r w:rsidR="003E37F8" w:rsidRPr="003E37F8">
        <w:rPr>
          <w:rFonts w:ascii="Tahoma ‚'sans-serif" w:eastAsia="Times New Roman" w:hAnsi="Tahoma ‚'sans-serif" w:cs="B Lotus" w:hint="cs"/>
          <w:b/>
          <w:bCs/>
          <w:color w:val="000000" w:themeColor="text1"/>
          <w:sz w:val="28"/>
          <w:szCs w:val="28"/>
          <w:rtl/>
          <w:lang w:bidi="fa-IR"/>
        </w:rPr>
        <w:t>بامریند</w:t>
      </w:r>
    </w:p>
    <w:p w:rsidR="003E37F8" w:rsidRPr="003E37F8" w:rsidRDefault="003E37F8" w:rsidP="003E37F8">
      <w:pPr>
        <w:bidi/>
        <w:jc w:val="center"/>
        <w:rPr>
          <w:rFonts w:ascii="Tahoma ‚'sans-serif" w:eastAsia="Times New Roman" w:hAnsi="Tahoma ‚'sans-serif" w:cs="B Lotus"/>
          <w:b/>
          <w:bCs/>
          <w:color w:val="000000" w:themeColor="text1"/>
          <w:sz w:val="28"/>
          <w:szCs w:val="28"/>
          <w:rtl/>
          <w:lang w:bidi="fa-IR"/>
        </w:rPr>
      </w:pPr>
      <w:r w:rsidRPr="003E37F8">
        <w:rPr>
          <w:rFonts w:ascii="Tahoma ‚'sans-serif" w:eastAsia="Times New Roman" w:hAnsi="Tahoma ‚'sans-serif" w:cs="B Lotus" w:hint="cs"/>
          <w:b/>
          <w:bCs/>
          <w:color w:val="000000" w:themeColor="text1"/>
          <w:sz w:val="28"/>
          <w:szCs w:val="28"/>
          <w:rtl/>
          <w:lang w:bidi="fa-IR"/>
        </w:rPr>
        <w:t xml:space="preserve">یا </w:t>
      </w:r>
    </w:p>
    <w:p w:rsidR="00DB0F52" w:rsidRPr="003E37F8" w:rsidRDefault="003E37F8" w:rsidP="003E37F8">
      <w:pPr>
        <w:bidi/>
        <w:jc w:val="center"/>
        <w:rPr>
          <w:rFonts w:cs="B Lotus"/>
          <w:b/>
          <w:bCs/>
          <w:sz w:val="28"/>
          <w:szCs w:val="28"/>
          <w:rtl/>
        </w:rPr>
      </w:pPr>
      <w:r w:rsidRPr="003E37F8">
        <w:rPr>
          <w:rFonts w:ascii="Times New Roman" w:eastAsia="Times New Roman" w:hAnsi="Times New Roman" w:cs="B Lotus"/>
          <w:b/>
          <w:bCs/>
          <w:color w:val="000000" w:themeColor="text1"/>
          <w:kern w:val="36"/>
          <w:sz w:val="28"/>
          <w:szCs w:val="28"/>
          <w:rtl/>
        </w:rPr>
        <w:t xml:space="preserve">پرسشنامه شیوه فرزند پروری </w:t>
      </w:r>
      <w:r w:rsidRPr="003E37F8">
        <w:rPr>
          <w:rFonts w:ascii="Times New Roman" w:eastAsia="Times New Roman" w:hAnsi="Times New Roman" w:cs="B Lotus" w:hint="cs"/>
          <w:b/>
          <w:bCs/>
          <w:color w:val="000000" w:themeColor="text1"/>
          <w:kern w:val="36"/>
          <w:sz w:val="28"/>
          <w:szCs w:val="28"/>
          <w:rtl/>
        </w:rPr>
        <w:t xml:space="preserve"> </w:t>
      </w:r>
      <w:r w:rsidR="00DA3B2B" w:rsidRPr="003E37F8">
        <w:rPr>
          <w:rFonts w:ascii="Times New Roman" w:eastAsia="Times New Roman" w:hAnsi="Times New Roman" w:cs="B Lotus"/>
          <w:b/>
          <w:bCs/>
          <w:color w:val="000000" w:themeColor="text1"/>
          <w:kern w:val="36"/>
          <w:sz w:val="28"/>
          <w:szCs w:val="28"/>
          <w:rtl/>
        </w:rPr>
        <w:t>والدین</w:t>
      </w:r>
    </w:p>
    <w:p w:rsidR="00DA3B2B" w:rsidRPr="003E37F8" w:rsidRDefault="00DA3B2B" w:rsidP="003E37F8">
      <w:pPr>
        <w:jc w:val="right"/>
        <w:rPr>
          <w:rFonts w:ascii="Times New Roman" w:eastAsia="Times New Roman" w:hAnsi="Times New Roman" w:cs="B Nazanin"/>
          <w:color w:val="000000" w:themeColor="text1"/>
          <w:sz w:val="28"/>
          <w:szCs w:val="28"/>
          <w:rtl/>
          <w:lang w:bidi="fa-IR"/>
        </w:rPr>
      </w:pPr>
      <w:r w:rsidRPr="00DA3B2B">
        <w:rPr>
          <w:rFonts w:ascii="Tahoma ‚'sans-serif" w:eastAsia="Times New Roman" w:hAnsi="Tahoma ‚'sans-serif" w:cs="B Nazanin"/>
          <w:color w:val="000000" w:themeColor="text1"/>
          <w:rtl/>
          <w:lang w:bidi="fa-IR"/>
        </w:rPr>
        <w:t xml:space="preserve">در زیر عباراتی در باره نحوه برخورد والدین با فرزندانشان آورده شده است . لطفا جملات زیر را به دقت بخوانید و  با توجه به مقیاس </w:t>
      </w:r>
      <w:r w:rsidRPr="00DA3B2B">
        <w:rPr>
          <w:rFonts w:ascii="Tahoma ‚'sans-serif" w:eastAsia="Times New Roman" w:hAnsi="Tahoma ‚'sans-serif" w:cs="B Nazanin" w:hint="cs"/>
          <w:color w:val="000000" w:themeColor="text1"/>
          <w:rtl/>
          <w:lang w:bidi="fa-IR"/>
        </w:rPr>
        <w:t>رارائه شده در پرسشنامه</w:t>
      </w:r>
      <w:r w:rsidRPr="00DA3B2B">
        <w:rPr>
          <w:rFonts w:ascii="Tahoma ‚'sans-serif" w:eastAsia="Times New Roman" w:hAnsi="Tahoma ‚'sans-serif" w:cs="B Nazanin"/>
          <w:color w:val="000000" w:themeColor="text1"/>
          <w:rtl/>
          <w:lang w:bidi="fa-IR"/>
        </w:rPr>
        <w:t xml:space="preserve"> میزان موافقت خود را با کدام از آنها مشخص کنید. لطفا تا جایی که ممکن است هیچ موردی را بدون پاسخ نگذارید.</w:t>
      </w:r>
    </w:p>
    <w:tbl>
      <w:tblPr>
        <w:tblStyle w:val="TableGrid"/>
        <w:bidiVisual/>
        <w:tblW w:w="10458" w:type="dxa"/>
        <w:jc w:val="center"/>
        <w:tblLook w:val="04A0" w:firstRow="1" w:lastRow="0" w:firstColumn="1" w:lastColumn="0" w:noHBand="0" w:noVBand="1"/>
      </w:tblPr>
      <w:tblGrid>
        <w:gridCol w:w="587"/>
        <w:gridCol w:w="6941"/>
        <w:gridCol w:w="586"/>
        <w:gridCol w:w="586"/>
        <w:gridCol w:w="586"/>
        <w:gridCol w:w="586"/>
        <w:gridCol w:w="586"/>
      </w:tblGrid>
      <w:tr w:rsidR="00DA3B2B" w:rsidRPr="000E6A31" w:rsidTr="00C676A2">
        <w:trPr>
          <w:cantSplit/>
          <w:trHeight w:val="1637"/>
          <w:jc w:val="center"/>
        </w:trPr>
        <w:tc>
          <w:tcPr>
            <w:tcW w:w="587" w:type="dxa"/>
            <w:textDirection w:val="btLr"/>
            <w:vAlign w:val="cente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ردیف</w:t>
            </w:r>
          </w:p>
        </w:tc>
        <w:tc>
          <w:tcPr>
            <w:tcW w:w="6941" w:type="dxa"/>
            <w:vAlign w:val="center"/>
          </w:tcPr>
          <w:p w:rsidR="00DA3B2B" w:rsidRPr="000E6A31" w:rsidRDefault="00DA3B2B" w:rsidP="00C676A2">
            <w:pPr>
              <w:bidi/>
              <w:jc w:val="center"/>
              <w:rPr>
                <w:rFonts w:ascii="Times New Roman" w:eastAsia="Times New Roman" w:hAnsi="Times New Roman" w:cs="B Nazanin"/>
                <w:color w:val="000000" w:themeColor="text1"/>
                <w:sz w:val="44"/>
                <w:szCs w:val="44"/>
              </w:rPr>
            </w:pPr>
            <w:r w:rsidRPr="000E6A31">
              <w:rPr>
                <w:rFonts w:ascii="Times New Roman" w:eastAsia="Times New Roman" w:hAnsi="Times New Roman" w:cs="B Nazanin" w:hint="cs"/>
                <w:color w:val="000000" w:themeColor="text1"/>
                <w:sz w:val="44"/>
                <w:szCs w:val="44"/>
                <w:rtl/>
              </w:rPr>
              <w:t>عبارات</w:t>
            </w:r>
          </w:p>
        </w:tc>
        <w:tc>
          <w:tcPr>
            <w:tcW w:w="586" w:type="dxa"/>
            <w:textDirection w:val="btL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Pr>
            </w:pPr>
            <w:r w:rsidRPr="000E6A31">
              <w:rPr>
                <w:rFonts w:ascii="Times New Roman" w:eastAsia="Times New Roman" w:hAnsi="Times New Roman" w:cs="B Nazanin" w:hint="cs"/>
                <w:color w:val="000000" w:themeColor="text1"/>
                <w:sz w:val="24"/>
                <w:szCs w:val="24"/>
                <w:rtl/>
              </w:rPr>
              <w:t>کاملا مخالفم</w:t>
            </w:r>
          </w:p>
        </w:tc>
        <w:tc>
          <w:tcPr>
            <w:tcW w:w="586" w:type="dxa"/>
            <w:textDirection w:val="btL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Pr>
            </w:pPr>
            <w:r w:rsidRPr="000E6A31">
              <w:rPr>
                <w:rFonts w:ascii="Times New Roman" w:eastAsia="Times New Roman" w:hAnsi="Times New Roman" w:cs="B Nazanin" w:hint="cs"/>
                <w:color w:val="000000" w:themeColor="text1"/>
                <w:sz w:val="24"/>
                <w:szCs w:val="24"/>
                <w:rtl/>
              </w:rPr>
              <w:t>مخالفم</w:t>
            </w:r>
          </w:p>
        </w:tc>
        <w:tc>
          <w:tcPr>
            <w:tcW w:w="586" w:type="dxa"/>
            <w:textDirection w:val="btL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تقریبا مخالفم</w:t>
            </w:r>
          </w:p>
        </w:tc>
        <w:tc>
          <w:tcPr>
            <w:tcW w:w="586" w:type="dxa"/>
            <w:textDirection w:val="btL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موافقم</w:t>
            </w:r>
          </w:p>
        </w:tc>
        <w:tc>
          <w:tcPr>
            <w:tcW w:w="586" w:type="dxa"/>
            <w:textDirection w:val="btLr"/>
          </w:tcPr>
          <w:p w:rsidR="00DA3B2B" w:rsidRPr="000E6A31" w:rsidRDefault="00DA3B2B" w:rsidP="00C676A2">
            <w:pPr>
              <w:bidi/>
              <w:ind w:left="113" w:right="113"/>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کاملا موافقم</w:t>
            </w: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باید به بچه های خود اجازه دهند تا هر آن چه را که می خواهند، انجام دهند.</w:t>
            </w:r>
          </w:p>
        </w:tc>
        <w:tc>
          <w:tcPr>
            <w:tcW w:w="586" w:type="dxa"/>
          </w:tcPr>
          <w:p w:rsidR="00DA3B2B" w:rsidRPr="000E6A31" w:rsidRDefault="00DA3B2B" w:rsidP="00C676A2">
            <w:pPr>
              <w:bidi/>
              <w:jc w:val="center"/>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jc w:val="center"/>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jc w:val="center"/>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jc w:val="center"/>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jc w:val="center"/>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2</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باید فقط از آن چه والدینشان می گویند ، پیروی کنند، در غیر اینصورت بادی آنها را تنبیه کرد.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3</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اگر به مشکلات بچه ها توجه شود، این دردسر را به دنبال داردکه آنها گستاخ تر شده و انتظارات بیشتری از والدین خواهند داشت.</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4</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هرگاه والدین تصمیمی برای بچه ها بگیرند، باید دلایل آن را به آن ها بگویند.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5</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اگر بچه ها نسبت به محدودیت های ایجاد شده در خانواده اعتراضی داشتند، والدین باید با صحبت کردن، آن ها را قانع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6</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نباید در کارهای مربوط به بچه ها دخالت کنند، چون بچه ها به طور ذاتی راه خودشان را پیدا می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7</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اگر بچه ها کاملا مطابق میل والدین خود رفتار کنند، در آینده افراد موفقی خواهند شد.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8</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باید کاری را که والدین از آن ها انتظار دارند، انجام دهند. اما اگر انتظارات والدین غیر قابل قبول بود، باید بتوانند آن را آزادانه با والدین خود مطرح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9</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وقتی والدین از بچه ها می خواهند تا کاری را انجام دهند، بچه ها باید بدون چون و چرا آن را انجام دهند.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10</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نباید بچه ها را در منزل محدود کنند، بلکه باید آن ها را آزاد بگذارند تا تمام لوازم اطراف خود را دستکاری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11</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هرگاه بچه ها بر خلاف میل والدین رفتار کردند، والدین باید به جای تنبیه آنها را راهنمایی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12</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خیلی زود باید به بچه ها بفهمانند که رئیس خانواده کیست.</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13</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باید در تشمیم گیری های مربوط ب خانواده فقط آن چه را که خواست بچه ها است، انجام دهند.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lastRenderedPageBreak/>
              <w:t>14</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اگر والدین رفتار و خواست های بچه ها را محدود نکنند، بیشتر مشکلات حل می شود.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15</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باید هنگام تصمیم گیری در مورد مسائل و برنامه های خانواده نظر بچه ها را دخالت دهند و از آنها نیز نظر خواهی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sidRPr="000E6A31">
              <w:rPr>
                <w:rFonts w:ascii="Times New Roman" w:eastAsia="Times New Roman" w:hAnsi="Times New Roman" w:cs="B Nazanin" w:hint="cs"/>
                <w:color w:val="000000" w:themeColor="text1"/>
                <w:sz w:val="24"/>
                <w:szCs w:val="24"/>
                <w:rtl/>
              </w:rPr>
              <w:t>16</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والدین باید هنگام باید با بچه هایی که با نظر آنها مخالفت می کنند، به شدت برخورد نمایند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17</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ahoma" w:hAnsi="Tahoma ‚'sans-serif" w:cs="B Nazanin" w:hint="cs"/>
                <w:color w:val="000000" w:themeColor="text1"/>
                <w:sz w:val="24"/>
                <w:szCs w:val="24"/>
                <w:rtl/>
              </w:rPr>
              <w:t>و</w:t>
            </w:r>
            <w:r w:rsidRPr="006416B6">
              <w:rPr>
                <w:rFonts w:ascii="Tahoma ‚'sans-serif" w:eastAsia="Times New Roman" w:hAnsi="Tahoma ‚'sans-serif" w:cs="B Nazanin"/>
                <w:color w:val="000000" w:themeColor="text1"/>
                <w:sz w:val="24"/>
                <w:szCs w:val="24"/>
                <w:rtl/>
                <w:lang w:bidi="fa-IR"/>
              </w:rPr>
              <w:t>الدین باید به بچه ها اجازه دهند تا خودشان در کارها تصمیم گیرنده باشند.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18</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شوخی و بازی کردن بچه ها در حضور والدین، توهین به آنهاشت.</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19</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به بازی و تفریح نیاز دارند، برای این کار والدین باید به آن ها اجازه دهند تا هروقت که دلشان خواست از منزل خارج شوند.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20</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باید به بچه ها اجازه داده شود که اگر فکر می کنند نظرشان از نظرات والدین خود بهتر است، آن را ابراز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21</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وقتی بچه ها مرتکب اشتباهی می شوند، هیچ گاه نباید آن ها را سرزنش کرد.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22</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اگر والدین تصمیمی برخلاف میل بچه ها گرفتند، باید با بچه ها گفتگو کنند و حتی اگر در تصمیم خود اشتباه کرده بودند، آن را بپذیرند.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23</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گاهی اوقات والدین باید با بچه ها سازش کنند، نه این که همیشه انتظار داشته باشند که بچه ها با آنها سازش نمایند.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24</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را باید آزاد گذاشت تا خودشان تجربه کنند.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25</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بعضی از بچه ها ذاتا بد هستند و باید طوری تربیت شوند که از والدین خود بترسند.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26</w:t>
            </w:r>
          </w:p>
        </w:tc>
        <w:tc>
          <w:tcPr>
            <w:tcW w:w="6941" w:type="dxa"/>
          </w:tcPr>
          <w:p w:rsidR="00DA3B2B" w:rsidRPr="006416B6" w:rsidRDefault="00DA3B2B" w:rsidP="00C676A2">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وقتی بزرگ شوند، از سخت گیری والدین خود سپاسگزاری خواهند کرد.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27</w:t>
            </w:r>
          </w:p>
        </w:tc>
        <w:tc>
          <w:tcPr>
            <w:tcW w:w="6941" w:type="dxa"/>
          </w:tcPr>
          <w:p w:rsidR="00DA3B2B" w:rsidRPr="006416B6" w:rsidRDefault="00DA3B2B"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وقتی بچه ها دچار مشکل و دردسر می شوند (کار خطایی انجام می دهند) باید بدانند که با مطرح کردن آن مشکل برای والدین خود، تنبیه نمی شوند.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28</w:t>
            </w:r>
          </w:p>
        </w:tc>
        <w:tc>
          <w:tcPr>
            <w:tcW w:w="6941" w:type="dxa"/>
          </w:tcPr>
          <w:p w:rsidR="00DA3B2B" w:rsidRPr="006416B6" w:rsidRDefault="006416B6" w:rsidP="00C676A2">
            <w:pPr>
              <w:bidi/>
              <w:rPr>
                <w:rFonts w:ascii="Tahoma ‚'sans-serif" w:eastAsia="Times New Roman" w:hAnsi="Tahoma ‚'sans-serif" w:cs="B Nazanin"/>
                <w:color w:val="000000" w:themeColor="text1"/>
                <w:sz w:val="24"/>
                <w:szCs w:val="24"/>
                <w:rtl/>
                <w:lang w:bidi="fa-IR"/>
              </w:rPr>
            </w:pPr>
            <w:r w:rsidRPr="006416B6">
              <w:rPr>
                <w:rFonts w:ascii="Tahoma ‚'sans-serif" w:eastAsia="Times New Roman" w:hAnsi="Tahoma ‚'sans-serif" w:cs="B Nazanin"/>
                <w:color w:val="000000" w:themeColor="text1"/>
                <w:sz w:val="24"/>
                <w:szCs w:val="24"/>
                <w:rtl/>
                <w:lang w:bidi="fa-IR"/>
              </w:rPr>
              <w:t>در مجالس و میهمانی ها باید بچه ها را آزاد گذاشت تا محیط اطراف خود را دستکاری کنند تا حس کنجکاوی آن ها ارضا شود</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29</w:t>
            </w:r>
          </w:p>
        </w:tc>
        <w:tc>
          <w:tcPr>
            <w:tcW w:w="6941" w:type="dxa"/>
          </w:tcPr>
          <w:p w:rsidR="00DA3B2B" w:rsidRPr="006416B6" w:rsidRDefault="006416B6" w:rsidP="006416B6">
            <w:pPr>
              <w:bidi/>
              <w:rPr>
                <w:rFonts w:ascii="Times New Roman" w:eastAsia="Times New Roman" w:hAnsi="Times New Roman" w:cs="B Nazanin"/>
                <w:color w:val="000000" w:themeColor="text1"/>
                <w:sz w:val="24"/>
                <w:szCs w:val="24"/>
                <w:rtl/>
              </w:rPr>
            </w:pPr>
            <w:r w:rsidRPr="006416B6">
              <w:rPr>
                <w:rFonts w:ascii="Tahoma ‚'sans-serif" w:eastAsia="Times New Roman" w:hAnsi="Tahoma ‚'sans-serif" w:cs="B Nazanin"/>
                <w:color w:val="000000" w:themeColor="text1"/>
                <w:sz w:val="24"/>
                <w:szCs w:val="24"/>
                <w:rtl/>
                <w:lang w:bidi="fa-IR"/>
              </w:rPr>
              <w:t>بچه ها جدی و کوشا نخواهند بود، مگر این که درباره کارهای آنها سخت گیری کنیم.</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r w:rsidR="00DA3B2B" w:rsidRPr="000E6A31" w:rsidTr="00C676A2">
        <w:trPr>
          <w:jc w:val="center"/>
        </w:trPr>
        <w:tc>
          <w:tcPr>
            <w:tcW w:w="587" w:type="dxa"/>
            <w:vAlign w:val="center"/>
          </w:tcPr>
          <w:p w:rsidR="00DA3B2B" w:rsidRPr="000E6A31" w:rsidRDefault="00DA3B2B" w:rsidP="00C676A2">
            <w:pPr>
              <w:bidi/>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30</w:t>
            </w:r>
          </w:p>
        </w:tc>
        <w:tc>
          <w:tcPr>
            <w:tcW w:w="6941" w:type="dxa"/>
          </w:tcPr>
          <w:p w:rsidR="00DA3B2B" w:rsidRPr="006416B6" w:rsidRDefault="006416B6" w:rsidP="00C676A2">
            <w:pPr>
              <w:bidi/>
              <w:rPr>
                <w:rFonts w:ascii="Tahoma ‚'sans-serif" w:eastAsia="Times New Roman" w:hAnsi="Tahoma ‚'sans-serif" w:cs="B Nazanin"/>
                <w:color w:val="000000" w:themeColor="text1"/>
                <w:sz w:val="24"/>
                <w:szCs w:val="24"/>
                <w:rtl/>
                <w:lang w:bidi="fa-IR"/>
              </w:rPr>
            </w:pPr>
            <w:r w:rsidRPr="006416B6">
              <w:rPr>
                <w:rFonts w:ascii="Tahoma ‚'sans-serif" w:eastAsia="Times New Roman" w:hAnsi="Tahoma ‚'sans-serif" w:cs="B Nazanin"/>
                <w:color w:val="000000" w:themeColor="text1"/>
                <w:sz w:val="24"/>
                <w:szCs w:val="24"/>
                <w:rtl/>
                <w:lang w:bidi="fa-IR"/>
              </w:rPr>
              <w:t>هر چند بچه ها تجربه کمی دارند، اما گاهی اوقات نظر آن ها بهتر از نظر والدین است.</w:t>
            </w: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c>
          <w:tcPr>
            <w:tcW w:w="586" w:type="dxa"/>
          </w:tcPr>
          <w:p w:rsidR="00DA3B2B" w:rsidRPr="000E6A31" w:rsidRDefault="00DA3B2B" w:rsidP="00C676A2">
            <w:pPr>
              <w:bidi/>
              <w:rPr>
                <w:rFonts w:ascii="Times New Roman" w:eastAsia="Times New Roman" w:hAnsi="Times New Roman" w:cs="B Nazanin"/>
                <w:color w:val="000000" w:themeColor="text1"/>
                <w:sz w:val="24"/>
                <w:szCs w:val="24"/>
                <w:rtl/>
              </w:rPr>
            </w:pPr>
          </w:p>
        </w:tc>
      </w:tr>
    </w:tbl>
    <w:p w:rsidR="00DA3B2B" w:rsidRDefault="00DA3B2B">
      <w:pPr>
        <w:rPr>
          <w:rtl/>
        </w:rPr>
      </w:pPr>
    </w:p>
    <w:p w:rsidR="009731A0" w:rsidRPr="00E23F14" w:rsidRDefault="009731A0" w:rsidP="00E23F14">
      <w:pPr>
        <w:bidi/>
        <w:jc w:val="both"/>
        <w:rPr>
          <w:rFonts w:ascii="Tahoma ‚'sans-serif" w:eastAsia="Times New Roman" w:hAnsi="Tahoma ‚'sans-serif" w:cs="B Nazanin"/>
          <w:b/>
          <w:bCs/>
          <w:color w:val="000000" w:themeColor="text1"/>
          <w:sz w:val="24"/>
          <w:szCs w:val="24"/>
          <w:rtl/>
          <w:lang w:bidi="fa-IR"/>
        </w:rPr>
      </w:pPr>
      <w:r w:rsidRPr="00E23F14">
        <w:rPr>
          <w:rFonts w:ascii="Tahoma ‚'sans-serif" w:eastAsia="Times New Roman" w:hAnsi="Tahoma ‚'sans-serif" w:cs="B Nazanin" w:hint="cs"/>
          <w:b/>
          <w:bCs/>
          <w:color w:val="000000" w:themeColor="text1"/>
          <w:sz w:val="24"/>
          <w:szCs w:val="24"/>
          <w:rtl/>
          <w:lang w:bidi="fa-IR"/>
        </w:rPr>
        <w:t>روش نمره گذاری و تفسیر</w:t>
      </w:r>
    </w:p>
    <w:p w:rsidR="009731A0" w:rsidRDefault="00ED7C7D" w:rsidP="00E23F14">
      <w:pPr>
        <w:bidi/>
        <w:jc w:val="both"/>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این پرسشنامه اقتباسی است از نظریه اقتدار والدین که بر اساس نظریه بامریند، از سه الگوی آزادگذاری، آمرانه و اقتدار منطقی والدین جهت بررسی الگوهای نفوذ و شیوه های فرزندپروری، ساخته شده است.این پرسشنامه دارای 30 سوال است که 10 سوال آن به شیوه آزادگذاری مطلق، 10 سوال به شیوه آمرانه و 10 سوال دیگر به شیوه اقتدار منطقی والدیم به امر پرورش فرزند مربوط می شود.</w:t>
      </w:r>
    </w:p>
    <w:p w:rsidR="00ED7C7D" w:rsidRDefault="00ED7C7D" w:rsidP="00E23F14">
      <w:pPr>
        <w:bidi/>
        <w:jc w:val="both"/>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در این پرسشنامه، مادران و پدران آزمودنیها با مطالعه هر سوال نظر خود را با علامت × و بر حسب یک مقیاس پنج درجه ای (لیکرت) مشخص می کنند. این مقیاس از صفر تا 4 نمره گذاری می شود و با جمع نمرات، 3 نمره مجزا در مورد آزادگذاری مطلق، آمرانه و اقتدار منطقی برای هر آزمودنی، به دست می آید. این مقیاس ها با تاکید بر شماره سوالات، به شرح زیر می باشد:</w:t>
      </w:r>
    </w:p>
    <w:tbl>
      <w:tblPr>
        <w:tblStyle w:val="TableGrid"/>
        <w:bidiVisual/>
        <w:tblW w:w="0" w:type="auto"/>
        <w:jc w:val="center"/>
        <w:tblLook w:val="04A0" w:firstRow="1" w:lastRow="0" w:firstColumn="1" w:lastColumn="0" w:noHBand="0" w:noVBand="1"/>
      </w:tblPr>
      <w:tblGrid>
        <w:gridCol w:w="821"/>
        <w:gridCol w:w="2693"/>
        <w:gridCol w:w="3969"/>
      </w:tblGrid>
      <w:tr w:rsidR="00ED7C7D" w:rsidTr="00E23F14">
        <w:trPr>
          <w:jc w:val="center"/>
        </w:trPr>
        <w:tc>
          <w:tcPr>
            <w:tcW w:w="821"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lastRenderedPageBreak/>
              <w:t>ردیف</w:t>
            </w:r>
          </w:p>
        </w:tc>
        <w:tc>
          <w:tcPr>
            <w:tcW w:w="2693"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مقیاس</w:t>
            </w:r>
          </w:p>
        </w:tc>
        <w:tc>
          <w:tcPr>
            <w:tcW w:w="3969"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شماره سوالات</w:t>
            </w:r>
          </w:p>
        </w:tc>
      </w:tr>
      <w:tr w:rsidR="00ED7C7D" w:rsidTr="00E23F14">
        <w:trPr>
          <w:jc w:val="center"/>
        </w:trPr>
        <w:tc>
          <w:tcPr>
            <w:tcW w:w="821"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1</w:t>
            </w:r>
          </w:p>
        </w:tc>
        <w:tc>
          <w:tcPr>
            <w:tcW w:w="2693"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مقیاس آزادگذاری</w:t>
            </w:r>
          </w:p>
        </w:tc>
        <w:tc>
          <w:tcPr>
            <w:tcW w:w="3969"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1، 6، 10، 14، 17، 19، 21، 24، 28</w:t>
            </w:r>
          </w:p>
        </w:tc>
      </w:tr>
      <w:tr w:rsidR="00ED7C7D" w:rsidTr="00E23F14">
        <w:trPr>
          <w:jc w:val="center"/>
        </w:trPr>
        <w:tc>
          <w:tcPr>
            <w:tcW w:w="821"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2</w:t>
            </w:r>
          </w:p>
        </w:tc>
        <w:tc>
          <w:tcPr>
            <w:tcW w:w="2693"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مقیاس آمرانه</w:t>
            </w:r>
          </w:p>
        </w:tc>
        <w:tc>
          <w:tcPr>
            <w:tcW w:w="3969"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2، 3، 7، 9، 12، 16، 18،25، 26، 29</w:t>
            </w:r>
          </w:p>
        </w:tc>
      </w:tr>
      <w:tr w:rsidR="00ED7C7D" w:rsidTr="00E23F14">
        <w:trPr>
          <w:jc w:val="center"/>
        </w:trPr>
        <w:tc>
          <w:tcPr>
            <w:tcW w:w="821"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3</w:t>
            </w:r>
          </w:p>
        </w:tc>
        <w:tc>
          <w:tcPr>
            <w:tcW w:w="2693"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مقیاس اقتدار منطقی</w:t>
            </w:r>
          </w:p>
        </w:tc>
        <w:tc>
          <w:tcPr>
            <w:tcW w:w="3969" w:type="dxa"/>
            <w:vAlign w:val="center"/>
          </w:tcPr>
          <w:p w:rsidR="00ED7C7D" w:rsidRDefault="00ED7C7D" w:rsidP="00E23F14">
            <w:pPr>
              <w:bidi/>
              <w:jc w:val="center"/>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4، 5، 8، 11، 15، 20، 22، 23، 27، 30</w:t>
            </w:r>
          </w:p>
        </w:tc>
      </w:tr>
    </w:tbl>
    <w:p w:rsidR="00ED7C7D" w:rsidRDefault="00ED7C7D" w:rsidP="00E23F14">
      <w:pPr>
        <w:bidi/>
        <w:jc w:val="both"/>
        <w:rPr>
          <w:rFonts w:ascii="Tahoma ‚'sans-serif" w:eastAsia="Times New Roman" w:hAnsi="Tahoma ‚'sans-serif" w:cs="B Nazanin"/>
          <w:color w:val="000000" w:themeColor="text1"/>
          <w:sz w:val="24"/>
          <w:szCs w:val="24"/>
          <w:rtl/>
          <w:lang w:bidi="fa-IR"/>
        </w:rPr>
      </w:pPr>
    </w:p>
    <w:p w:rsidR="009731A0" w:rsidRPr="00E23F14" w:rsidRDefault="003C6ED1" w:rsidP="00E23F14">
      <w:pPr>
        <w:bidi/>
        <w:jc w:val="both"/>
        <w:rPr>
          <w:rFonts w:ascii="Tahoma ‚'sans-serif" w:eastAsia="Times New Roman" w:hAnsi="Tahoma ‚'sans-serif" w:cs="B Nazanin"/>
          <w:b/>
          <w:bCs/>
          <w:color w:val="000000" w:themeColor="text1"/>
          <w:sz w:val="24"/>
          <w:szCs w:val="24"/>
          <w:rtl/>
          <w:lang w:bidi="fa-IR"/>
        </w:rPr>
      </w:pPr>
      <w:r w:rsidRPr="00E23F14">
        <w:rPr>
          <w:rFonts w:ascii="Tahoma ‚'sans-serif" w:eastAsia="Times New Roman" w:hAnsi="Tahoma ‚'sans-serif" w:cs="B Nazanin" w:hint="cs"/>
          <w:b/>
          <w:bCs/>
          <w:color w:val="000000" w:themeColor="text1"/>
          <w:sz w:val="24"/>
          <w:szCs w:val="24"/>
          <w:rtl/>
          <w:lang w:bidi="fa-IR"/>
        </w:rPr>
        <w:t xml:space="preserve">پایایی (اعتبار) و روایی پرسشنامه </w:t>
      </w:r>
    </w:p>
    <w:p w:rsidR="00E23F14" w:rsidRDefault="003C6ED1" w:rsidP="003E37F8">
      <w:pPr>
        <w:bidi/>
        <w:jc w:val="both"/>
        <w:rPr>
          <w:rFonts w:ascii="Tahoma ‚'sans-serif" w:eastAsia="Times New Roman" w:hAnsi="Tahoma ‚'sans-serif" w:cs="B Nazanin"/>
          <w:color w:val="000000" w:themeColor="text1"/>
          <w:sz w:val="24"/>
          <w:szCs w:val="24"/>
          <w:rtl/>
          <w:lang w:bidi="fa-IR"/>
        </w:rPr>
      </w:pPr>
      <w:r>
        <w:rPr>
          <w:rFonts w:ascii="Tahoma ‚'sans-serif" w:eastAsia="Times New Roman" w:hAnsi="Tahoma ‚'sans-serif" w:cs="B Nazanin" w:hint="cs"/>
          <w:color w:val="000000" w:themeColor="text1"/>
          <w:sz w:val="24"/>
          <w:szCs w:val="24"/>
          <w:rtl/>
          <w:lang w:bidi="fa-IR"/>
        </w:rPr>
        <w:t>این پرسشنامه قبلا توسط اسنفدیاری (1374) و بینم (1379) مورد استفاده قرار گرفته است. اسفندیاری، اعتبار بازآزمایی این پرسشنامه را برای سهل گیرانه 69/0، برای آمرانه 77/0 و برای اقتدار منطقی 73/0 گزارش کرده است. در پژوهش تنکابنی و بندچی (1379) نشان داده شد که اعتبار پرسشنامه 72/0 است و بنابراین، پرسشنامه از روایی پژوهشی لازم برخوردار است.</w:t>
      </w:r>
    </w:p>
    <w:p w:rsidR="006416B6" w:rsidRPr="006416B6" w:rsidRDefault="009731A0" w:rsidP="00E23F14">
      <w:pPr>
        <w:bidi/>
        <w:jc w:val="center"/>
        <w:rPr>
          <w:rFonts w:ascii="Tahoma ‚'sans-serif" w:eastAsia="Times New Roman" w:hAnsi="Tahoma ‚'sans-serif" w:cs="B Nazanin"/>
          <w:color w:val="000000" w:themeColor="text1"/>
          <w:sz w:val="24"/>
          <w:szCs w:val="24"/>
          <w:rtl/>
          <w:lang w:bidi="fa-IR"/>
        </w:rPr>
      </w:pPr>
      <w:r w:rsidRPr="00E23F14">
        <w:rPr>
          <w:rFonts w:ascii="Tahoma ‚'sans-serif" w:eastAsia="Times New Roman" w:hAnsi="Tahoma ‚'sans-serif" w:cs="B Nazanin" w:hint="cs"/>
          <w:b/>
          <w:bCs/>
          <w:color w:val="000000" w:themeColor="text1"/>
          <w:sz w:val="24"/>
          <w:szCs w:val="24"/>
          <w:rtl/>
          <w:lang w:bidi="fa-IR"/>
        </w:rPr>
        <w:t>منبع</w:t>
      </w:r>
      <w:r>
        <w:rPr>
          <w:rFonts w:ascii="Tahoma ‚'sans-serif" w:eastAsia="Times New Roman" w:hAnsi="Tahoma ‚'sans-serif" w:cs="B Nazanin" w:hint="cs"/>
          <w:color w:val="000000" w:themeColor="text1"/>
          <w:sz w:val="24"/>
          <w:szCs w:val="24"/>
          <w:rtl/>
          <w:lang w:bidi="fa-IR"/>
        </w:rPr>
        <w:t xml:space="preserve">: </w:t>
      </w:r>
      <w:r w:rsidR="006416B6" w:rsidRPr="006416B6">
        <w:rPr>
          <w:rFonts w:ascii="Tahoma ‚'sans-serif" w:eastAsia="Times New Roman" w:hAnsi="Tahoma ‚'sans-serif" w:cs="B Nazanin"/>
          <w:color w:val="000000" w:themeColor="text1"/>
          <w:sz w:val="24"/>
          <w:szCs w:val="24"/>
          <w:rtl/>
          <w:lang w:bidi="fa-IR"/>
        </w:rPr>
        <w:t>ساعتچی. محمود ، کامکاری. کامبیز، عسکریان. مهناز . آزمونهای روان شناختی . نشر ویرایش . 1389</w:t>
      </w:r>
    </w:p>
    <w:p w:rsidR="003E37F8" w:rsidRPr="003E37F8" w:rsidRDefault="003E37F8" w:rsidP="00E23F14">
      <w:pPr>
        <w:jc w:val="center"/>
        <w:rPr>
          <w:lang w:bidi="fa-IR"/>
        </w:rPr>
      </w:pPr>
      <w:bookmarkStart w:id="0" w:name="_GoBack"/>
      <w:bookmarkEnd w:id="0"/>
    </w:p>
    <w:sectPr w:rsidR="003E37F8" w:rsidRPr="003E37F8" w:rsidSect="003E37F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E70" w:rsidRDefault="00DB1E70" w:rsidP="006416B6">
      <w:pPr>
        <w:spacing w:after="0" w:line="240" w:lineRule="auto"/>
      </w:pPr>
      <w:r>
        <w:separator/>
      </w:r>
    </w:p>
  </w:endnote>
  <w:endnote w:type="continuationSeparator" w:id="0">
    <w:p w:rsidR="00DB1E70" w:rsidRDefault="00DB1E70" w:rsidP="00641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sans-serif">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E70" w:rsidRDefault="00DB1E70" w:rsidP="006416B6">
      <w:pPr>
        <w:spacing w:after="0" w:line="240" w:lineRule="auto"/>
      </w:pPr>
      <w:r>
        <w:separator/>
      </w:r>
    </w:p>
  </w:footnote>
  <w:footnote w:type="continuationSeparator" w:id="0">
    <w:p w:rsidR="00DB1E70" w:rsidRDefault="00DB1E70" w:rsidP="006416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6B6" w:rsidRDefault="006416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B2B"/>
    <w:rsid w:val="003C6ED1"/>
    <w:rsid w:val="003E37F8"/>
    <w:rsid w:val="006130B9"/>
    <w:rsid w:val="006416B6"/>
    <w:rsid w:val="007536F7"/>
    <w:rsid w:val="008354E0"/>
    <w:rsid w:val="00880286"/>
    <w:rsid w:val="008F5E25"/>
    <w:rsid w:val="009731A0"/>
    <w:rsid w:val="00B11D7F"/>
    <w:rsid w:val="00B91C55"/>
    <w:rsid w:val="00BE3013"/>
    <w:rsid w:val="00CB7D4A"/>
    <w:rsid w:val="00DA3B2B"/>
    <w:rsid w:val="00DB0F52"/>
    <w:rsid w:val="00DB1E70"/>
    <w:rsid w:val="00E23F14"/>
    <w:rsid w:val="00ED7C7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3D91DC-2229-4DCF-AE14-3B89400A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B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3B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416B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16B6"/>
  </w:style>
  <w:style w:type="paragraph" w:styleId="Footer">
    <w:name w:val="footer"/>
    <w:basedOn w:val="Normal"/>
    <w:link w:val="FooterChar"/>
    <w:uiPriority w:val="99"/>
    <w:semiHidden/>
    <w:unhideWhenUsed/>
    <w:rsid w:val="006416B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16B6"/>
  </w:style>
  <w:style w:type="character" w:styleId="Hyperlink">
    <w:name w:val="Hyperlink"/>
    <w:basedOn w:val="DefaultParagraphFont"/>
    <w:uiPriority w:val="99"/>
    <w:unhideWhenUsed/>
    <w:rsid w:val="003E37F8"/>
    <w:rPr>
      <w:color w:val="0000FF" w:themeColor="hyperlink"/>
      <w:u w:val="single"/>
    </w:rPr>
  </w:style>
  <w:style w:type="paragraph" w:styleId="BalloonText">
    <w:name w:val="Balloon Text"/>
    <w:basedOn w:val="Normal"/>
    <w:link w:val="BalloonTextChar"/>
    <w:uiPriority w:val="99"/>
    <w:semiHidden/>
    <w:unhideWhenUsed/>
    <w:rsid w:val="008F5E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E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65442-682E-4B7B-A3F1-44C7E371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ss</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soheil</dc:creator>
  <cp:keywords/>
  <dc:description/>
  <cp:lastModifiedBy>MRT www.Win2Farsi.com</cp:lastModifiedBy>
  <cp:revision>4</cp:revision>
  <cp:lastPrinted>2017-03-18T08:31:00Z</cp:lastPrinted>
  <dcterms:created xsi:type="dcterms:W3CDTF">2014-06-01T12:23:00Z</dcterms:created>
  <dcterms:modified xsi:type="dcterms:W3CDTF">2017-03-18T08:31:00Z</dcterms:modified>
</cp:coreProperties>
</file>