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علم نباتات </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چکیده</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نیتریفیکاسیون (ازت دهی) اکسایش زیستی آمونیوم به نیترات است که توانایی خاک را برای حفظ کاهش داده و اتلاف نیتروژن محصولات کشاورزی را در طول شستشوی نتیرات و دیفیکاسیون ( ازت گیری)سهولت می بخشند. این فرآیندها، تاثیر عمیقی بر نیتروژن معدنی جذب شده دارند که توسط گیاهان مورد استفاده قرار گرفته و در خاک باقی مانده یا در محیط از بین می روند. وقتی نیتروژن وارد چرخه ازت می شود، به شکل کارآمدی (</w:t>
      </w:r>
      <w:r w:rsidRPr="003F13DD">
        <w:rPr>
          <w:rFonts w:ascii="Times New Roman" w:hAnsi="Times New Roman" w:cs="B Nazanin"/>
          <w:sz w:val="24"/>
          <w:szCs w:val="32"/>
        </w:rPr>
        <w:t>NEU</w:t>
      </w:r>
      <w:r w:rsidRPr="003F13DD">
        <w:rPr>
          <w:rFonts w:ascii="Times New Roman" w:hAnsi="Times New Roman" w:cs="B Nazanin" w:hint="cs"/>
          <w:sz w:val="24"/>
          <w:szCs w:val="32"/>
          <w:rtl/>
        </w:rPr>
        <w:t>) برای گیاه و حفظ اکوسیستم در می آید. واکنش نیتروژن، اغلب در اکوسیستم های طبیعی محدود می شود. گیاهان دسته ای از مکانیسم هایی که فعالیت نیتروژن دهی خاک را با از دست دادن نیتروژن توسط شستشوی نیتروژن و دتریفیکاسیون صورت می گیرد. را به کار می گیرند. توانایی گیاهان برای تولید و ترشح بازدارنده های نیتریفیکاسیون از ریشه ها و خنثی کردن فعالیت نیتریفیکاسیون خاک، جلوگیری از نیتریفیکاسیون زیستی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)نامیده می شود. با پیشرفت های اخیر، در متدولوژی میزان جلوگیری نیتریفیکاسیون، ممکن است عمل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گیاهان به خوبی نمایان شود. این بررسی ها، درک ما را از تولید و ترشح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)و پتانسیل بازدارندگی </w:t>
      </w:r>
      <w:r w:rsidRPr="003F13DD">
        <w:rPr>
          <w:rFonts w:ascii="Times New Roman" w:hAnsi="Times New Roman" w:cs="B Nazanin"/>
          <w:sz w:val="24"/>
          <w:szCs w:val="32"/>
        </w:rPr>
        <w:t>NUE</w:t>
      </w:r>
      <w:r w:rsidRPr="003F13DD">
        <w:rPr>
          <w:rFonts w:ascii="Times New Roman" w:hAnsi="Times New Roman" w:cs="B Nazanin" w:hint="cs"/>
          <w:sz w:val="24"/>
          <w:szCs w:val="32"/>
          <w:rtl/>
        </w:rPr>
        <w:t xml:space="preserve"> در کشاورزی ارزیابی می کنند. از دید ژنتیک، فاکتورهای زیست محیطی خاک، فعالیت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را در گیاهان تنظیم می کنند. عملیات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می تواند از لحاظ ژنتیکی به منظور افزایش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غذای اصلی و محصولات غذایی در سیستم های تولیدی با کاهش نیتریفیکاسیون میزان گسیل </w:t>
      </w:r>
      <w:r w:rsidRPr="003F13DD">
        <w:rPr>
          <w:rFonts w:ascii="Times New Roman" w:hAnsi="Times New Roman" w:cs="B Nazanin"/>
          <w:sz w:val="24"/>
          <w:szCs w:val="32"/>
        </w:rPr>
        <w:t>NO</w:t>
      </w:r>
      <w:r w:rsidRPr="003F13DD">
        <w:rPr>
          <w:rFonts w:ascii="Times New Roman" w:hAnsi="Times New Roman" w:cs="B Nazanin"/>
          <w:sz w:val="24"/>
          <w:szCs w:val="28"/>
        </w:rPr>
        <w:t>2</w:t>
      </w:r>
      <w:r w:rsidRPr="003F13DD">
        <w:rPr>
          <w:rFonts w:ascii="Times New Roman" w:hAnsi="Times New Roman" w:cs="B Nazanin" w:hint="cs"/>
          <w:sz w:val="24"/>
          <w:szCs w:val="32"/>
          <w:rtl/>
        </w:rPr>
        <w:t xml:space="preserve"> در کشاورزی محیط زیست به کار رود. امکان اجرای بعضی روشها بر اساس پیشرفت های انجام شده در این مقاله، بحث شده است. </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lastRenderedPageBreak/>
        <w:t>واژگان کلیدی: جلوگیری از نیتریفیکاسیون زیستی (</w:t>
      </w:r>
      <w:r w:rsidRPr="003F13DD">
        <w:rPr>
          <w:rFonts w:ascii="Times New Roman" w:hAnsi="Times New Roman" w:cs="B Nazanin"/>
          <w:sz w:val="24"/>
          <w:szCs w:val="32"/>
        </w:rPr>
        <w:t>BNI</w:t>
      </w:r>
      <w:r w:rsidRPr="003F13DD">
        <w:rPr>
          <w:rFonts w:ascii="Times New Roman" w:hAnsi="Times New Roman" w:cs="B Nazanin" w:hint="cs"/>
          <w:sz w:val="24"/>
          <w:szCs w:val="32"/>
          <w:rtl/>
        </w:rPr>
        <w:t>)، تغییرات آب و هوایی، گرمایش جهانی، باز دارنده های نیتریفیکاسیون، آزاد سازی نیتروژن مونواکسید،شکل کارآمد نیتروژن</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فهرست ها</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1_ مقدمه...............156</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1_1.نیتریفیکاسیون: فرآیند زیستی و اهمیت حیای آن در بقای سیستم های کشاورزی با توجه به تغییرات آب و هوایی ................156</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2_ جلوگیری از نیتریفیکاسیون زیستی (</w:t>
      </w:r>
      <w:r w:rsidRPr="003F13DD">
        <w:rPr>
          <w:rFonts w:ascii="Times New Roman" w:hAnsi="Times New Roman" w:cs="B Nazanin"/>
          <w:sz w:val="24"/>
          <w:szCs w:val="32"/>
        </w:rPr>
        <w:t>BNI</w:t>
      </w:r>
      <w:r w:rsidRPr="003F13DD">
        <w:rPr>
          <w:rFonts w:ascii="Times New Roman" w:hAnsi="Times New Roman" w:cs="B Nazanin" w:hint="cs"/>
          <w:sz w:val="24"/>
          <w:szCs w:val="32"/>
          <w:rtl/>
        </w:rPr>
        <w:t>)......156</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1_2. مفهوم </w:t>
      </w:r>
      <w:r w:rsidRPr="003F13DD">
        <w:rPr>
          <w:rFonts w:ascii="Times New Roman" w:hAnsi="Times New Roman" w:cs="B Nazanin"/>
          <w:sz w:val="24"/>
          <w:szCs w:val="32"/>
        </w:rPr>
        <w:t>BNI</w:t>
      </w:r>
      <w:r w:rsidRPr="003F13DD">
        <w:rPr>
          <w:rFonts w:ascii="Times New Roman" w:hAnsi="Times New Roman" w:cs="B Nazanin" w:hint="cs"/>
          <w:sz w:val="24"/>
          <w:szCs w:val="32"/>
          <w:rtl/>
        </w:rPr>
        <w:t>........156</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2_2. دلیل عمل </w:t>
      </w:r>
      <w:r w:rsidRPr="003F13DD">
        <w:rPr>
          <w:rFonts w:ascii="Times New Roman" w:hAnsi="Times New Roman" w:cs="B Nazanin"/>
          <w:sz w:val="24"/>
          <w:szCs w:val="32"/>
        </w:rPr>
        <w:t>BNI</w:t>
      </w:r>
      <w:r w:rsidRPr="003F13DD">
        <w:rPr>
          <w:rFonts w:ascii="Times New Roman" w:hAnsi="Times New Roman" w:cs="B Nazanin" w:hint="cs"/>
          <w:sz w:val="24"/>
          <w:szCs w:val="32"/>
          <w:rtl/>
        </w:rPr>
        <w:t>........157</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2_3. شناسایی شیمیایی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و روش عملیات.......158</w:t>
      </w:r>
    </w:p>
    <w:p w:rsidR="001C1224" w:rsidRPr="003F13DD" w:rsidRDefault="001C122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4_2. توصیف نقش </w:t>
      </w:r>
      <w:r w:rsidRPr="003F13DD">
        <w:rPr>
          <w:rFonts w:ascii="Times New Roman" w:hAnsi="Times New Roman" w:cs="B Nazanin"/>
          <w:sz w:val="24"/>
          <w:szCs w:val="32"/>
        </w:rPr>
        <w:t>BNI</w:t>
      </w:r>
      <w:r w:rsidRPr="003F13DD">
        <w:rPr>
          <w:rFonts w:ascii="Times New Roman" w:hAnsi="Times New Roman" w:cs="B Nazanin" w:hint="cs"/>
          <w:sz w:val="24"/>
          <w:szCs w:val="32"/>
          <w:rtl/>
        </w:rPr>
        <w:t>...................158</w:t>
      </w:r>
    </w:p>
    <w:p w:rsidR="001C1224" w:rsidRPr="003F13DD" w:rsidRDefault="00D97D95"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5_2.مکانیسم های آزاد سازی </w:t>
      </w:r>
      <w:r w:rsidRPr="003F13DD">
        <w:rPr>
          <w:rFonts w:ascii="Times New Roman" w:hAnsi="Times New Roman" w:cs="B Nazanin"/>
          <w:sz w:val="24"/>
          <w:szCs w:val="32"/>
        </w:rPr>
        <w:t>BNI</w:t>
      </w:r>
      <w:r w:rsidRPr="003F13DD">
        <w:rPr>
          <w:rFonts w:ascii="Times New Roman" w:hAnsi="Times New Roman" w:cs="B Nazanin" w:hint="cs"/>
          <w:sz w:val="24"/>
          <w:szCs w:val="32"/>
          <w:rtl/>
        </w:rPr>
        <w:t>............158</w:t>
      </w:r>
    </w:p>
    <w:p w:rsidR="00D97D95" w:rsidRPr="003F13DD" w:rsidRDefault="00D97D95"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6_2.پایداری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سیستم های خاک.........160</w:t>
      </w:r>
    </w:p>
    <w:p w:rsidR="00D97D95" w:rsidRPr="003F13DD" w:rsidRDefault="00D97D95"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7_2.پتانسیل پیشرفتت ژنتیکی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......161</w:t>
      </w:r>
    </w:p>
    <w:p w:rsidR="00D97D95" w:rsidRPr="003F13DD" w:rsidRDefault="00D97D95"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8_2.گسترش عمل </w:t>
      </w:r>
      <w:r w:rsidRPr="003F13DD">
        <w:rPr>
          <w:rFonts w:ascii="Times New Roman" w:hAnsi="Times New Roman" w:cs="B Nazanin"/>
          <w:sz w:val="24"/>
          <w:szCs w:val="32"/>
        </w:rPr>
        <w:t xml:space="preserve">BNI </w:t>
      </w:r>
      <w:r w:rsidRPr="003F13DD">
        <w:rPr>
          <w:rFonts w:ascii="Times New Roman" w:hAnsi="Times New Roman" w:cs="B Nazanin" w:hint="cs"/>
          <w:sz w:val="24"/>
          <w:szCs w:val="32"/>
          <w:rtl/>
        </w:rPr>
        <w:t>در محصولات کشاورزی......161</w:t>
      </w:r>
    </w:p>
    <w:p w:rsidR="00D97D95" w:rsidRPr="003F13DD" w:rsidRDefault="00D97D95"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3_دیدگاهها............161</w:t>
      </w:r>
    </w:p>
    <w:p w:rsidR="00D97D95" w:rsidRPr="003F13DD" w:rsidRDefault="00D97D95"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سپاسگزاری..........162</w:t>
      </w:r>
    </w:p>
    <w:p w:rsidR="00D97D95" w:rsidRDefault="00D97D95" w:rsidP="001C1224">
      <w:pPr>
        <w:spacing w:line="360" w:lineRule="auto"/>
        <w:jc w:val="both"/>
        <w:rPr>
          <w:rFonts w:ascii="Times New Roman" w:hAnsi="Times New Roman" w:cs="B Nazanin"/>
          <w:sz w:val="24"/>
          <w:szCs w:val="32"/>
        </w:rPr>
      </w:pPr>
      <w:r w:rsidRPr="003F13DD">
        <w:rPr>
          <w:rFonts w:ascii="Times New Roman" w:hAnsi="Times New Roman" w:cs="B Nazanin" w:hint="cs"/>
          <w:sz w:val="24"/>
          <w:szCs w:val="32"/>
          <w:rtl/>
        </w:rPr>
        <w:t>منابع ...........162</w:t>
      </w:r>
    </w:p>
    <w:p w:rsidR="003F13DD" w:rsidRDefault="003F13DD" w:rsidP="001C1224">
      <w:pPr>
        <w:spacing w:line="360" w:lineRule="auto"/>
        <w:jc w:val="both"/>
        <w:rPr>
          <w:rFonts w:ascii="Times New Roman" w:hAnsi="Times New Roman" w:cs="B Nazanin"/>
          <w:sz w:val="24"/>
          <w:szCs w:val="32"/>
        </w:rPr>
      </w:pPr>
    </w:p>
    <w:p w:rsidR="003F13DD" w:rsidRPr="003F13DD" w:rsidRDefault="003F13DD" w:rsidP="001C1224">
      <w:pPr>
        <w:spacing w:line="360" w:lineRule="auto"/>
        <w:jc w:val="both"/>
        <w:rPr>
          <w:rFonts w:ascii="Times New Roman" w:hAnsi="Times New Roman" w:cs="B Nazanin"/>
          <w:sz w:val="24"/>
          <w:szCs w:val="32"/>
          <w:rtl/>
        </w:rPr>
      </w:pPr>
    </w:p>
    <w:p w:rsidR="00D97D95" w:rsidRPr="003F13DD" w:rsidRDefault="009F7874"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lastRenderedPageBreak/>
        <w:t>1_ مقدمه</w:t>
      </w:r>
    </w:p>
    <w:p w:rsidR="009F7874" w:rsidRDefault="009F7874" w:rsidP="001C1224">
      <w:pPr>
        <w:spacing w:line="360" w:lineRule="auto"/>
        <w:jc w:val="both"/>
        <w:rPr>
          <w:rFonts w:ascii="Times New Roman" w:hAnsi="Times New Roman" w:cs="B Nazanin"/>
          <w:sz w:val="24"/>
          <w:szCs w:val="32"/>
        </w:rPr>
      </w:pPr>
      <w:r w:rsidRPr="003F13DD">
        <w:rPr>
          <w:rFonts w:ascii="Times New Roman" w:hAnsi="Times New Roman" w:cs="B Nazanin" w:hint="cs"/>
          <w:sz w:val="24"/>
          <w:szCs w:val="32"/>
          <w:rtl/>
        </w:rPr>
        <w:t>نیتریفیکاسیون، یک فرآیند مهم هوازی است که به 5/2 میلیارد سال پیش برمیگردد. چرخه ی ازت از حدود 50 سال پیش بینی هنگامی که به کودهای سنتزی در کشاورزی به صورت گسترده در همه جا به کار برده شده، مورد توجه و ملاحظه واقع گردید. (1) دو گروه میکرو ارگانیسم های خاک و باکتریهای اکسانیده آمونیوم ( عمدتا گونه های نیتروزوموناس و نیتروزسپیرا) و آرکی باکنری های اکساینده آمونیوم، مسئول اصلی اکسیداسیون زیستی یون آمونیوم به نیترات هستند. (3_2) یون آمونیوم، از لحاظ الکترواستاتیکی، توسط بار منفی سطح رسی و گروههای دیگر مواد ارگانیک خاک(</w:t>
      </w:r>
      <w:r w:rsidRPr="003F13DD">
        <w:rPr>
          <w:rFonts w:ascii="Times New Roman" w:hAnsi="Times New Roman" w:cs="B Nazanin"/>
          <w:sz w:val="24"/>
          <w:szCs w:val="32"/>
        </w:rPr>
        <w:t>( SOM</w:t>
      </w:r>
      <w:r w:rsidRPr="003F13DD">
        <w:rPr>
          <w:rFonts w:ascii="Times New Roman" w:hAnsi="Times New Roman" w:cs="B Nazanin" w:hint="cs"/>
          <w:sz w:val="24"/>
          <w:szCs w:val="32"/>
          <w:rtl/>
        </w:rPr>
        <w:t xml:space="preserve"> حفظ می شوند. و اغلب در خاک موجود می باشند. در مقابل یون نیترات، در خاک محصور نبوده و در شستشوی ریشه می باشد. چند باکتری هتروتروف خاک، یون نیترات را تحت شرایط </w:t>
      </w:r>
      <w:r w:rsidR="00113332" w:rsidRPr="003F13DD">
        <w:rPr>
          <w:rFonts w:ascii="Times New Roman" w:hAnsi="Times New Roman" w:cs="B Nazanin" w:hint="cs"/>
          <w:sz w:val="24"/>
          <w:szCs w:val="32"/>
          <w:rtl/>
        </w:rPr>
        <w:t>بی هوازی گرفته و نیتروژن دی اکسید گاز بی رنگ با عنوان گاز خنده آور تولید می کند. به هر جهت، انتشار گاز نیتروژن</w:t>
      </w:r>
      <w:r w:rsidR="002542AF" w:rsidRPr="003F13DD">
        <w:rPr>
          <w:rFonts w:ascii="Times New Roman" w:hAnsi="Times New Roman" w:cs="B Nazanin" w:hint="cs"/>
          <w:sz w:val="24"/>
          <w:szCs w:val="32"/>
          <w:rtl/>
        </w:rPr>
        <w:t xml:space="preserve"> دی اکسید، از سیستم های کشاورزی، موضوع خنده آوری نبوده و این گاز یک گاز گلخانه ای متری با پتانسیل گرمایش جهانی 300 برابر بزرگتر از کربن دی اکسید بوده و سومین گاز مشارکت کننده در گرمایش جهانی است. (6_4)نزدیک به 70</w:t>
      </w:r>
      <w:r w:rsidR="000D3E9E" w:rsidRPr="003F13DD">
        <w:rPr>
          <w:rFonts w:ascii="Times New Roman" w:hAnsi="Times New Roman" w:cs="B Nazanin" w:hint="cs"/>
          <w:sz w:val="24"/>
          <w:szCs w:val="32"/>
          <w:rtl/>
        </w:rPr>
        <w:t xml:space="preserve">% انتشار جهانی نیتروژن دی اکسید از اکوسیستم های کشاورزی حاصل می شوند که نیتریفیکاسیون و دشیریفیکاسیون مسئول فرآیندهای بیولوژیکی مهم در تولید این گاز هستند. (9-7) سطح </w:t>
      </w:r>
      <w:r w:rsidR="000D3E9E" w:rsidRPr="003F13DD">
        <w:rPr>
          <w:rFonts w:ascii="Times New Roman" w:hAnsi="Times New Roman" w:cs="B Nazanin"/>
          <w:sz w:val="24"/>
          <w:szCs w:val="32"/>
        </w:rPr>
        <w:t>NO</w:t>
      </w:r>
      <w:r w:rsidR="000D3E9E" w:rsidRPr="003F13DD">
        <w:rPr>
          <w:rFonts w:ascii="Times New Roman" w:hAnsi="Times New Roman" w:cs="B Nazanin"/>
          <w:sz w:val="24"/>
          <w:szCs w:val="30"/>
        </w:rPr>
        <w:t>2</w:t>
      </w:r>
      <w:r w:rsidR="000D3E9E" w:rsidRPr="003F13DD">
        <w:rPr>
          <w:rFonts w:ascii="Times New Roman" w:hAnsi="Times New Roman" w:cs="B Nazanin" w:hint="cs"/>
          <w:sz w:val="24"/>
          <w:szCs w:val="32"/>
          <w:rtl/>
        </w:rPr>
        <w:t xml:space="preserve"> در اتمفسر در یک هشدار افزایش یافته انتظار می رود تا سال 2050 چهار برابر شود. مگر اینکه، مقادیر در بعضی تابش ها کاهش یابند. </w:t>
      </w:r>
    </w:p>
    <w:p w:rsidR="003F13DD" w:rsidRPr="003F13DD" w:rsidRDefault="003F13DD" w:rsidP="001C1224">
      <w:pPr>
        <w:spacing w:line="360" w:lineRule="auto"/>
        <w:jc w:val="both"/>
        <w:rPr>
          <w:rFonts w:ascii="Times New Roman" w:hAnsi="Times New Roman" w:cs="B Nazanin"/>
          <w:sz w:val="24"/>
          <w:szCs w:val="32"/>
          <w:rtl/>
        </w:rPr>
      </w:pPr>
    </w:p>
    <w:p w:rsidR="000D3E9E" w:rsidRPr="003F13DD" w:rsidRDefault="000D3E9E"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lastRenderedPageBreak/>
        <w:t>1_1. نیتریفیکاسیون: یک فرآیند زیستی بسیار مهم با قابلیت تحمل سیستم های کشاورزی در تغییرات آب و هوایی</w:t>
      </w:r>
    </w:p>
    <w:p w:rsidR="000D3E9E" w:rsidRPr="003F13DD" w:rsidRDefault="000D3E9E"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تثبیت نیتروژن، تبدیل به حالت معدنی </w:t>
      </w:r>
      <w:r w:rsidRPr="003F13DD">
        <w:rPr>
          <w:rFonts w:ascii="Times New Roman" w:hAnsi="Times New Roman" w:cs="B Nazanin"/>
          <w:sz w:val="24"/>
          <w:szCs w:val="32"/>
        </w:rPr>
        <w:t>SOM</w:t>
      </w:r>
      <w:r w:rsidRPr="003F13DD">
        <w:rPr>
          <w:rFonts w:ascii="Times New Roman" w:hAnsi="Times New Roman" w:cs="B Nazanin" w:hint="cs"/>
          <w:sz w:val="24"/>
          <w:szCs w:val="32"/>
          <w:rtl/>
        </w:rPr>
        <w:t xml:space="preserve">، عدم تحرک، آمونیفیکاسیون، نیتریفیکاسیون و دیفیتریفیکاسیون فرآیندهای مهمی در چرخه ازت خاک می باشند. ( شکل 1) نیتریفیکاسیون نقش نسبتا کوچکی در اکوسیستم های دست نخورده هستند. در مناطق گرمسیری میزان بیشتری از نیتروژن را حفظ هدر رفت نیتروژن را از سیستم کاهش می دهند. نیتریفیکاسیون در بعضی سیستم های طبیعی بسیار محدود به نظر اما مکانیسم های اساسی با جریان نیتروژن کنترل شده، همیشه ضعیف </w:t>
      </w:r>
      <w:r w:rsidR="00C97ED9" w:rsidRPr="003F13DD">
        <w:rPr>
          <w:rFonts w:ascii="Times New Roman" w:hAnsi="Times New Roman" w:cs="B Nazanin" w:hint="cs"/>
          <w:sz w:val="24"/>
          <w:szCs w:val="32"/>
          <w:rtl/>
        </w:rPr>
        <w:t>انبساط می شوند.(15_14) به عنوان مثال، پلی فنول، از برگ های کوچک درختان کاج و صنوبر جنگل ترشح می شوند.</w:t>
      </w:r>
    </w:p>
    <w:p w:rsidR="00C97ED9" w:rsidRPr="003F13DD" w:rsidRDefault="00C97ED9" w:rsidP="001C122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می توانند با نیتروژن محلول تشکیل کمپلکس دهند. </w:t>
      </w:r>
    </w:p>
    <w:p w:rsidR="00C97ED9" w:rsidRPr="003F13DD" w:rsidRDefault="00C97ED9" w:rsidP="00C97ED9">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کمپلکس مواد آلی_ نیتروژن و پلی فنول معدنی شدن خاک محدود کرده اما اکتو میکلوریز ریشه کاج ها را کلونیزه می کند. در این حالت خاک معدنی شده و در اختیار گیاه میزان قرار می گیرد. در نتیجه مکانیسم های ذخیره </w:t>
      </w:r>
      <w:r w:rsidRPr="003F13DD">
        <w:rPr>
          <w:rFonts w:ascii="Times New Roman" w:hAnsi="Times New Roman" w:cs="B Nazanin"/>
          <w:sz w:val="24"/>
          <w:szCs w:val="32"/>
        </w:rPr>
        <w:t>N</w:t>
      </w:r>
      <w:r w:rsidRPr="003F13DD">
        <w:rPr>
          <w:rFonts w:ascii="Times New Roman" w:hAnsi="Times New Roman" w:cs="B Nazanin" w:hint="cs"/>
          <w:sz w:val="24"/>
          <w:szCs w:val="32"/>
          <w:rtl/>
        </w:rPr>
        <w:t xml:space="preserve"> در اکوسیستم های طبیعی توسعه یافته، شامل بالا برنده های مستقیم نیتروژن ارگانیک توسط گیاهان ( با جریان های کوتاه معدنی شدن) و حذف نیتریفیکاسیون می باشند. این مکانیسم ها، ضرورتا چرخه ازت را بسته نیتروژن سازی خاک را تسهیل می بخشند.</w:t>
      </w:r>
    </w:p>
    <w:p w:rsidR="00C97ED9" w:rsidRPr="003F13DD" w:rsidRDefault="00C97ED9" w:rsidP="00C97ED9">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برخلاف اغلب اکوسیستم های دست نخورده، سیستم های کشاورزی تقویت شده مدرن، چرخه ازت را باز داشته و شدیدآ نامتراکم می باشند. (24،22_28) در حالیکه کمتر از 10% نیتروژن کل دستخوش نیتریفیکاسیون در اکو سیستم های دست نخورده می شوند.(29) بیش از 95% نیتروژن کل، در مسیرهای نیتیریفیکاسیون _دنیتریفیکاسیون در سیستم های تولید مدرن، </w:t>
      </w:r>
      <w:r w:rsidRPr="003F13DD">
        <w:rPr>
          <w:rFonts w:ascii="Times New Roman" w:hAnsi="Times New Roman" w:cs="B Nazanin" w:hint="cs"/>
          <w:sz w:val="24"/>
          <w:szCs w:val="32"/>
          <w:rtl/>
        </w:rPr>
        <w:lastRenderedPageBreak/>
        <w:t>جریان می یابند. (</w:t>
      </w:r>
      <w:r w:rsidR="00E372F1" w:rsidRPr="003F13DD">
        <w:rPr>
          <w:rFonts w:ascii="Times New Roman" w:hAnsi="Times New Roman" w:cs="B Nazanin" w:hint="cs"/>
          <w:sz w:val="24"/>
          <w:szCs w:val="32"/>
          <w:rtl/>
        </w:rPr>
        <w:t xml:space="preserve">30) محیط های دارای خاک ازت دهی بالا در سیستم های تولید مدرن، به صورت عمده، مسئول بازیابی </w:t>
      </w:r>
      <w:r w:rsidR="00E372F1" w:rsidRPr="003F13DD">
        <w:rPr>
          <w:rFonts w:ascii="Times New Roman" w:hAnsi="Times New Roman" w:cs="B Nazanin"/>
          <w:sz w:val="24"/>
          <w:szCs w:val="32"/>
        </w:rPr>
        <w:t>N</w:t>
      </w:r>
      <w:r w:rsidR="00E372F1" w:rsidRPr="003F13DD">
        <w:rPr>
          <w:rFonts w:ascii="Times New Roman" w:hAnsi="Times New Roman" w:cs="B Nazanin" w:hint="cs"/>
          <w:sz w:val="24"/>
          <w:szCs w:val="32"/>
          <w:rtl/>
        </w:rPr>
        <w:t xml:space="preserve"> پایین و </w:t>
      </w:r>
      <w:r w:rsidR="00E372F1" w:rsidRPr="003F13DD">
        <w:rPr>
          <w:rFonts w:ascii="Times New Roman" w:hAnsi="Times New Roman" w:cs="B Nazanin"/>
          <w:sz w:val="24"/>
          <w:szCs w:val="32"/>
        </w:rPr>
        <w:t>NUF</w:t>
      </w:r>
      <w:r w:rsidR="00E372F1" w:rsidRPr="003F13DD">
        <w:rPr>
          <w:rFonts w:ascii="Times New Roman" w:hAnsi="Times New Roman" w:cs="B Nazanin" w:hint="cs"/>
          <w:sz w:val="24"/>
          <w:szCs w:val="32"/>
          <w:rtl/>
        </w:rPr>
        <w:t xml:space="preserve"> پایین هستند.</w:t>
      </w:r>
    </w:p>
    <w:p w:rsidR="00E372F1" w:rsidRPr="003F13DD" w:rsidRDefault="00E372F1" w:rsidP="00E372F1">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تقویت سیستم های تولید کشاورزی و به هم پیوستن محصولات برداشت از چرای دام ها، چرخه غذایی را متحمل کرده، ذخیره </w:t>
      </w:r>
      <w:r w:rsidRPr="003F13DD">
        <w:rPr>
          <w:rFonts w:ascii="Times New Roman" w:hAnsi="Times New Roman" w:cs="B Nazanin"/>
          <w:sz w:val="24"/>
          <w:szCs w:val="32"/>
        </w:rPr>
        <w:t>SOM</w:t>
      </w:r>
      <w:r w:rsidRPr="003F13DD">
        <w:rPr>
          <w:rFonts w:ascii="Times New Roman" w:hAnsi="Times New Roman" w:cs="B Nazanin" w:hint="cs"/>
          <w:sz w:val="24"/>
          <w:szCs w:val="32"/>
          <w:rtl/>
        </w:rPr>
        <w:t xml:space="preserve"> را کاهش ویژگیهای شیمیایی فیزیکی خاک را تغییرداده و تغییرات عمده ای در فعالیت میکروبی خاک ایجاد کرده، در نتیجه در ایجاد میزان ازت دهی بالا خاک، میزان یون نیترات بیش از 95% بالا برنده های نیتروژن محصولات می باشد. (30،10_33) علاوه بر این، زی توده میکروبی خاک و انرژی تنظیم چرخه غذایی در سیستم های کشاورزی تضعیف شده هماهنگی بین نیتروژن مواد معدنی خاک و نیتروژن مورد نیاز گیاه کنترل می شود.</w:t>
      </w:r>
    </w:p>
    <w:p w:rsidR="00E372F1" w:rsidRDefault="00E372F1" w:rsidP="00E372F1">
      <w:pPr>
        <w:spacing w:line="360" w:lineRule="auto"/>
        <w:jc w:val="both"/>
        <w:rPr>
          <w:rFonts w:ascii="Times New Roman" w:hAnsi="Times New Roman" w:cs="B Nazanin"/>
          <w:sz w:val="24"/>
          <w:szCs w:val="32"/>
        </w:rPr>
      </w:pPr>
      <w:r w:rsidRPr="003F13DD">
        <w:rPr>
          <w:rFonts w:ascii="Times New Roman" w:hAnsi="Times New Roman" w:cs="B Nazanin" w:hint="cs"/>
          <w:sz w:val="24"/>
          <w:szCs w:val="32"/>
          <w:rtl/>
        </w:rPr>
        <w:t xml:space="preserve">میزان نیتریفیکاسیون خاک، در واقع در سیستم های تولید مدرن در چندین سطح با سیستم های کشاورزی سنتی مقایسه شده است، یعنی محصولات دیمی ( آلفی سول_ دیمی_ فقط در فصل های بارانی با حاصلخیزی محدود و چرخه های دوره ای به همراه بقولات رشد کرده) و یا تحت شرایط آبیاری (آلفی سول_ آبی_ آبیاری کامل با حاصلخیزی بالا با دو یا سه بار برداشت در سال) بیش از 30 سال، در 5 سطح افزایش در میزان نیتریفیکاسیون خاک نشان داده شده اند) که با زمین های آلفی سول دیمی مقایسه شده اند. ساباراوو و سهراوت، 2003) تقویت جریان کار کشاورزی، در نتیجه </w:t>
      </w:r>
      <w:r w:rsidR="00D04877" w:rsidRPr="003F13DD">
        <w:rPr>
          <w:rFonts w:ascii="Times New Roman" w:hAnsi="Times New Roman" w:cs="B Nazanin" w:hint="cs"/>
          <w:sz w:val="24"/>
          <w:szCs w:val="32"/>
          <w:rtl/>
        </w:rPr>
        <w:t>فعالیت ازت دهی بالای خاک و میزان نیتریفیکاسیون تشدیدی می باشد.</w:t>
      </w:r>
      <w:r w:rsidR="000F15FF" w:rsidRPr="003F13DD">
        <w:rPr>
          <w:rFonts w:ascii="Times New Roman" w:hAnsi="Times New Roman" w:cs="B Nazanin" w:hint="cs"/>
          <w:sz w:val="24"/>
          <w:szCs w:val="32"/>
          <w:rtl/>
        </w:rPr>
        <w:t xml:space="preserve"> با وجود تمامی پیشرفت های مدیریت کشاورزی در زمینه ی کاربردهای نیتروژن در محصولات کشاورزی، نزدیک به 70% کودهای از ته به کار برده شده در سیستم های کشاورزی در نتیحه شستشوی نیترات و انتشار گاز نیتروزن به صورت نیتروزن دی اکسید، نیتروژن مونو اکسید مولکول نیتروژن از بین می روند. (28،38و39) </w:t>
      </w:r>
      <w:r w:rsidR="000F15FF" w:rsidRPr="003F13DD">
        <w:rPr>
          <w:rFonts w:ascii="Times New Roman" w:hAnsi="Times New Roman" w:cs="B Nazanin"/>
          <w:sz w:val="24"/>
          <w:szCs w:val="32"/>
        </w:rPr>
        <w:t>UNE</w:t>
      </w:r>
      <w:r w:rsidR="000F15FF" w:rsidRPr="003F13DD">
        <w:rPr>
          <w:rFonts w:ascii="Times New Roman" w:hAnsi="Times New Roman" w:cs="B Nazanin" w:hint="cs"/>
          <w:sz w:val="24"/>
          <w:szCs w:val="32"/>
          <w:rtl/>
        </w:rPr>
        <w:t xml:space="preserve"> وزن دانه های حبوبات تولید شده </w:t>
      </w:r>
      <w:r w:rsidR="000F15FF" w:rsidRPr="003F13DD">
        <w:rPr>
          <w:rFonts w:ascii="Times New Roman" w:hAnsi="Times New Roman" w:cs="B Nazanin" w:hint="cs"/>
          <w:sz w:val="24"/>
          <w:szCs w:val="32"/>
          <w:rtl/>
        </w:rPr>
        <w:lastRenderedPageBreak/>
        <w:t xml:space="preserve">در وزن کودهای کشاورزی استفاده شده) در سیستم های محصولات غله ای در دهه ی 1960، 80 بوده به اکنون این میزان به 20 کاهش یافته است. پیشنهاد می شود. میزان نزولی کاربردهای کودهای شیمیایی از ته، کنترل نیتریفیکاسیون ترکیبی در دهه 1960 بهبود یافت. اما مطابق با اجرای ناسازگار و بدون قابلیت سود دهی اقتصادی، استفاده از آن ها در محصولات کشاورزی گسترده نیست. اوره رایج </w:t>
      </w:r>
      <w:r w:rsidR="00EA2B7B" w:rsidRPr="003F13DD">
        <w:rPr>
          <w:rFonts w:ascii="Times New Roman" w:hAnsi="Times New Roman" w:cs="B Nazanin" w:hint="cs"/>
          <w:sz w:val="24"/>
          <w:szCs w:val="32"/>
          <w:rtl/>
        </w:rPr>
        <w:t xml:space="preserve">ترین کوداز ته استفاده شده در محصولات کشاورزی، هیدرولیز (که 24 ساعته با استفاده از آنزیم او را از در باکتری های خاک تولید می شود)و آزاد سازی آمونیاک و نیتروژن قابل دسترسی برای گیاهان است. کنترل کننده های او را از، مانند </w:t>
      </w:r>
      <w:r w:rsidR="00EA2B7B" w:rsidRPr="003F13DD">
        <w:rPr>
          <w:rFonts w:ascii="Times New Roman" w:hAnsi="Times New Roman" w:cs="B Nazanin"/>
          <w:sz w:val="24"/>
          <w:szCs w:val="32"/>
        </w:rPr>
        <w:t>NBPT</w:t>
      </w:r>
      <w:r w:rsidR="00EA2B7B" w:rsidRPr="003F13DD">
        <w:rPr>
          <w:rFonts w:ascii="Times New Roman" w:hAnsi="Times New Roman" w:cs="B Nazanin" w:hint="cs"/>
          <w:sz w:val="24"/>
          <w:szCs w:val="32"/>
          <w:rtl/>
        </w:rPr>
        <w:t xml:space="preserve"> (تری فسفریک تری آمید</w:t>
      </w:r>
      <w:r w:rsidR="00EA2B7B" w:rsidRPr="003F13DD">
        <w:rPr>
          <w:rFonts w:ascii="Times New Roman" w:hAnsi="Times New Roman" w:cs="B Nazanin"/>
          <w:sz w:val="24"/>
          <w:szCs w:val="32"/>
        </w:rPr>
        <w:t>[N-(n-buty]</w:t>
      </w:r>
      <w:r w:rsidR="00EA2B7B" w:rsidRPr="003F13DD">
        <w:rPr>
          <w:rFonts w:ascii="Times New Roman" w:hAnsi="Times New Roman" w:cs="B Nazanin" w:hint="cs"/>
          <w:sz w:val="24"/>
          <w:szCs w:val="32"/>
          <w:rtl/>
        </w:rPr>
        <w:t xml:space="preserve"> که با نام آگروتارین شناخته شده) که قابل دسترسی بوده و به طور گسترده در همه جا در سیستم های تولید امتحان شده است. اما مطابق با دلایل مشابه کنترل کننده های نتیریفیکاسیون، سازگار نشده اند. (30، 34_31) استفاده از کودهای ازته، انتظار می رود تا 2050 دو برابر شده و به </w:t>
      </w:r>
      <w:r w:rsidR="00EA2B7B" w:rsidRPr="003F13DD">
        <w:rPr>
          <w:rFonts w:ascii="Times New Roman" w:hAnsi="Times New Roman" w:cs="B Nazanin"/>
          <w:sz w:val="24"/>
          <w:szCs w:val="32"/>
        </w:rPr>
        <w:t>Tgn</w:t>
      </w:r>
      <w:r w:rsidR="00EA2B7B" w:rsidRPr="003F13DD">
        <w:rPr>
          <w:rFonts w:ascii="Times New Roman" w:hAnsi="Times New Roman" w:cs="B Nazanin" w:hint="cs"/>
          <w:sz w:val="24"/>
          <w:szCs w:val="32"/>
          <w:rtl/>
        </w:rPr>
        <w:t xml:space="preserve"> 300 در سال برسد (11) در حالیکه انتشار پیشنهاد می شود گازهای نیتروژندی اکسید و به 17 </w:t>
      </w:r>
      <w:r w:rsidR="00EA2B7B" w:rsidRPr="003F13DD">
        <w:rPr>
          <w:rFonts w:ascii="Times New Roman" w:hAnsi="Times New Roman" w:cs="B Nazanin"/>
          <w:sz w:val="24"/>
          <w:szCs w:val="32"/>
        </w:rPr>
        <w:t>tgn</w:t>
      </w:r>
      <w:r w:rsidR="00EA2B7B" w:rsidRPr="003F13DD">
        <w:rPr>
          <w:rFonts w:ascii="Times New Roman" w:hAnsi="Times New Roman" w:cs="B Nazanin" w:hint="cs"/>
          <w:sz w:val="24"/>
          <w:szCs w:val="32"/>
          <w:rtl/>
        </w:rPr>
        <w:t xml:space="preserve"> در سال برسد. ( 10، 11_41) مگر اینکه، این میزان برای کاهش این تشعشعات تغییر کند. این پیش بینی ها، پیشنهاد می کند که آلودگی نیتروژن به یک نقطه انتهایی می رسد که به اقدام ضروری برای گسترش </w:t>
      </w:r>
      <w:r w:rsidR="00D52CD5" w:rsidRPr="003F13DD">
        <w:rPr>
          <w:rFonts w:ascii="Times New Roman" w:hAnsi="Times New Roman" w:cs="B Nazanin"/>
          <w:sz w:val="24"/>
          <w:szCs w:val="32"/>
        </w:rPr>
        <w:t>NUE</w:t>
      </w:r>
      <w:r w:rsidR="00D52CD5" w:rsidRPr="003F13DD">
        <w:rPr>
          <w:rFonts w:ascii="Times New Roman" w:hAnsi="Times New Roman" w:cs="B Nazanin" w:hint="cs"/>
          <w:sz w:val="24"/>
          <w:szCs w:val="32"/>
          <w:rtl/>
        </w:rPr>
        <w:t xml:space="preserve"> در محصولات کشاورزی و کمینه کردن هدر رفت نیتروژن نیاز دارد.</w:t>
      </w:r>
    </w:p>
    <w:p w:rsidR="003F13DD" w:rsidRDefault="003F13DD" w:rsidP="00E372F1">
      <w:pPr>
        <w:spacing w:line="360" w:lineRule="auto"/>
        <w:jc w:val="both"/>
        <w:rPr>
          <w:rFonts w:ascii="Times New Roman" w:hAnsi="Times New Roman" w:cs="B Nazanin"/>
          <w:sz w:val="24"/>
          <w:szCs w:val="32"/>
        </w:rPr>
      </w:pPr>
    </w:p>
    <w:p w:rsidR="003F13DD" w:rsidRDefault="003F13DD" w:rsidP="00E372F1">
      <w:pPr>
        <w:spacing w:line="360" w:lineRule="auto"/>
        <w:jc w:val="both"/>
        <w:rPr>
          <w:rFonts w:ascii="Times New Roman" w:hAnsi="Times New Roman" w:cs="B Nazanin"/>
          <w:sz w:val="24"/>
          <w:szCs w:val="32"/>
        </w:rPr>
      </w:pPr>
    </w:p>
    <w:p w:rsidR="003F13DD" w:rsidRDefault="003F13DD" w:rsidP="00E372F1">
      <w:pPr>
        <w:spacing w:line="360" w:lineRule="auto"/>
        <w:jc w:val="both"/>
        <w:rPr>
          <w:rFonts w:ascii="Times New Roman" w:hAnsi="Times New Roman" w:cs="B Nazanin"/>
          <w:sz w:val="24"/>
          <w:szCs w:val="32"/>
        </w:rPr>
      </w:pPr>
    </w:p>
    <w:p w:rsidR="003F13DD" w:rsidRDefault="003F13DD" w:rsidP="00E372F1">
      <w:pPr>
        <w:spacing w:line="360" w:lineRule="auto"/>
        <w:jc w:val="both"/>
        <w:rPr>
          <w:rFonts w:ascii="Times New Roman" w:hAnsi="Times New Roman" w:cs="B Nazanin"/>
          <w:sz w:val="24"/>
          <w:szCs w:val="32"/>
        </w:rPr>
      </w:pPr>
    </w:p>
    <w:p w:rsidR="003F13DD" w:rsidRPr="003F13DD" w:rsidRDefault="003F13DD" w:rsidP="00E372F1">
      <w:pPr>
        <w:spacing w:line="360" w:lineRule="auto"/>
        <w:jc w:val="both"/>
        <w:rPr>
          <w:rFonts w:ascii="Times New Roman" w:hAnsi="Times New Roman" w:cs="B Nazanin"/>
          <w:sz w:val="24"/>
          <w:szCs w:val="32"/>
          <w:rtl/>
        </w:rPr>
      </w:pPr>
    </w:p>
    <w:p w:rsidR="00D52CD5" w:rsidRPr="003F13DD" w:rsidRDefault="00D52CD5" w:rsidP="00E372F1">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lastRenderedPageBreak/>
        <w:t>2_ کنترل نیتروژن بیولوژیکی (</w:t>
      </w:r>
      <w:r w:rsidRPr="003F13DD">
        <w:rPr>
          <w:rFonts w:ascii="Times New Roman" w:hAnsi="Times New Roman" w:cs="B Nazanin"/>
          <w:sz w:val="24"/>
          <w:szCs w:val="32"/>
        </w:rPr>
        <w:t>BNI</w:t>
      </w:r>
      <w:r w:rsidRPr="003F13DD">
        <w:rPr>
          <w:rFonts w:ascii="Times New Roman" w:hAnsi="Times New Roman" w:cs="B Nazanin" w:hint="cs"/>
          <w:sz w:val="24"/>
          <w:szCs w:val="32"/>
          <w:rtl/>
        </w:rPr>
        <w:t>)</w:t>
      </w:r>
    </w:p>
    <w:p w:rsidR="00DB21EE" w:rsidRPr="003F13DD" w:rsidRDefault="00A8481E" w:rsidP="00E372F1">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شکل 1. فرآیندهای اصلی چرخه ازت در خاک </w:t>
      </w:r>
    </w:p>
    <w:p w:rsidR="00A8481E" w:rsidRPr="003F13DD" w:rsidRDefault="00A8481E" w:rsidP="00E372F1">
      <w:pPr>
        <w:spacing w:line="360" w:lineRule="auto"/>
        <w:jc w:val="both"/>
        <w:rPr>
          <w:rFonts w:ascii="Times New Roman" w:hAnsi="Times New Roman" w:cs="B Nazanin"/>
          <w:sz w:val="24"/>
          <w:szCs w:val="32"/>
          <w:rtl/>
        </w:rPr>
      </w:pPr>
      <w:r w:rsidRPr="003F13DD">
        <w:rPr>
          <w:rFonts w:ascii="Times New Roman" w:hAnsi="Times New Roman" w:cs="B Nazanin"/>
          <w:noProof/>
          <w:sz w:val="24"/>
          <w:szCs w:val="32"/>
          <w:rtl/>
          <w:lang w:bidi="ar-SA"/>
        </w:rPr>
        <w:drawing>
          <wp:inline distT="0" distB="0" distL="0" distR="0">
            <wp:extent cx="4824054" cy="3268057"/>
            <wp:effectExtent l="0" t="0" r="0" b="8890"/>
            <wp:docPr id="6" name="Picture 6" descr="D:\cd\شکل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cd\شکل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6482" cy="3290025"/>
                    </a:xfrm>
                    <a:prstGeom prst="rect">
                      <a:avLst/>
                    </a:prstGeom>
                    <a:noFill/>
                    <a:ln>
                      <a:noFill/>
                    </a:ln>
                  </pic:spPr>
                </pic:pic>
              </a:graphicData>
            </a:graphic>
          </wp:inline>
        </w:drawing>
      </w:r>
    </w:p>
    <w:p w:rsidR="00D52CD5" w:rsidRPr="003F13DD" w:rsidRDefault="00D52CD5" w:rsidP="00E372F1">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1_2. مفهوم </w:t>
      </w:r>
      <w:r w:rsidRPr="003F13DD">
        <w:rPr>
          <w:rFonts w:ascii="Times New Roman" w:hAnsi="Times New Roman" w:cs="B Nazanin"/>
          <w:sz w:val="24"/>
          <w:szCs w:val="32"/>
        </w:rPr>
        <w:t>BNI</w:t>
      </w:r>
    </w:p>
    <w:p w:rsidR="008F3BA0" w:rsidRPr="003F13DD" w:rsidRDefault="00D52CD5" w:rsidP="00E372F1">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توانایی ریشه گیاهان برای تولید و تشریح بازدارنده های نیتریفیکاسیون برای جلوگیری از فعالیت نیتریفیکاسیون خاک، کنترل نیتروژن بیولوژیکی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نامیده می شود. چنانچه، نیتریفیکاسیون، مهم ترین فرآیند تعیین کارایی چرخه ازته ( یعنی میزان نیتروژن را به حداقل رسانده و جریان نیتروژن را در سراسر مسیر جذب یون آمونیوم تسهیل می کند. (30) اغلب گیاهان و میکروب ها، قابلیت مصرف آمونیوم یا آمونیاک را به عنوان منبع معدنی نیتروژن دارند. (43) حال، مطالعات کمی در مورد مصرف تشکیل نیتروژن </w:t>
      </w:r>
      <w:r w:rsidR="008F3BA0" w:rsidRPr="003F13DD">
        <w:rPr>
          <w:rFonts w:ascii="Times New Roman" w:hAnsi="Times New Roman" w:cs="B Nazanin" w:hint="cs"/>
          <w:sz w:val="24"/>
          <w:szCs w:val="32"/>
          <w:rtl/>
        </w:rPr>
        <w:t xml:space="preserve">در اکو سیستم های موجود جمع آوری شده (44) توقف فعالیت ازت دهی خاک نباید دسترسی به نیتروزن غیر آلی را در رشد گیاهان یا فعالیت میکروبی خاک محدود کننده علاوه بر این یون هیدورونیوم آزاد شده از </w:t>
      </w:r>
      <w:r w:rsidR="008F3BA0" w:rsidRPr="003F13DD">
        <w:rPr>
          <w:rFonts w:ascii="Times New Roman" w:hAnsi="Times New Roman" w:cs="B Nazanin" w:hint="cs"/>
          <w:sz w:val="24"/>
          <w:szCs w:val="32"/>
          <w:rtl/>
        </w:rPr>
        <w:lastRenderedPageBreak/>
        <w:t xml:space="preserve">ریشه گیاه، هنگامی که آمونیوم جذب و ترکیب شد، با اسید سازی ریشه دسترسی به </w:t>
      </w:r>
      <w:r w:rsidR="008F3BA0" w:rsidRPr="003F13DD">
        <w:rPr>
          <w:rFonts w:ascii="Times New Roman" w:hAnsi="Times New Roman" w:cs="B Nazanin"/>
          <w:sz w:val="24"/>
          <w:szCs w:val="32"/>
        </w:rPr>
        <w:t>P</w:t>
      </w:r>
      <w:r w:rsidR="008F3BA0" w:rsidRPr="003F13DD">
        <w:rPr>
          <w:rFonts w:ascii="Times New Roman" w:hAnsi="Times New Roman" w:cs="B Nazanin" w:hint="cs"/>
          <w:sz w:val="24"/>
          <w:szCs w:val="32"/>
          <w:rtl/>
        </w:rPr>
        <w:t xml:space="preserve"> را برای رشد گیاهان گسترش می دهد.(45)</w:t>
      </w:r>
    </w:p>
    <w:p w:rsidR="00D52CD5" w:rsidRPr="003F13DD" w:rsidRDefault="008F3BA0" w:rsidP="008D363B">
      <w:pPr>
        <w:spacing w:line="360" w:lineRule="auto"/>
        <w:jc w:val="both"/>
        <w:rPr>
          <w:rFonts w:ascii="Times New Roman" w:hAnsi="Times New Roman" w:cs="B Nazanin"/>
          <w:sz w:val="24"/>
          <w:szCs w:val="32"/>
          <w:rtl/>
        </w:rPr>
      </w:pPr>
      <w:r w:rsidRPr="003F13DD">
        <w:rPr>
          <w:rFonts w:ascii="Times New Roman" w:hAnsi="Times New Roman" w:cs="B Nazanin"/>
          <w:sz w:val="24"/>
          <w:szCs w:val="32"/>
        </w:rPr>
        <w:t>NUE</w:t>
      </w:r>
      <w:r w:rsidRPr="003F13DD">
        <w:rPr>
          <w:rFonts w:ascii="Times New Roman" w:hAnsi="Times New Roman" w:cs="B Nazanin" w:hint="cs"/>
          <w:sz w:val="24"/>
          <w:szCs w:val="32"/>
          <w:rtl/>
        </w:rPr>
        <w:t xml:space="preserve"> طبیعی به صورت </w:t>
      </w:r>
      <w:r w:rsidR="008D363B" w:rsidRPr="003F13DD">
        <w:rPr>
          <w:rFonts w:ascii="Times New Roman" w:hAnsi="Times New Roman" w:cs="B Nazanin" w:hint="cs"/>
          <w:sz w:val="24"/>
          <w:szCs w:val="32"/>
          <w:rtl/>
        </w:rPr>
        <w:t>فیزیولوژی حفاظت می شود. (47)</w:t>
      </w:r>
    </w:p>
    <w:p w:rsidR="008D363B" w:rsidRPr="003F13DD" w:rsidRDefault="008D363B" w:rsidP="008D363B">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بنابراین گسترش </w:t>
      </w:r>
      <w:r w:rsidRPr="003F13DD">
        <w:rPr>
          <w:rFonts w:ascii="Times New Roman" w:hAnsi="Times New Roman" w:cs="B Nazanin"/>
          <w:sz w:val="24"/>
          <w:szCs w:val="32"/>
        </w:rPr>
        <w:t>NUE</w:t>
      </w:r>
      <w:r w:rsidRPr="003F13DD">
        <w:rPr>
          <w:rFonts w:ascii="Times New Roman" w:hAnsi="Times New Roman" w:cs="B Nazanin" w:hint="cs"/>
          <w:sz w:val="24"/>
          <w:szCs w:val="32"/>
          <w:rtl/>
        </w:rPr>
        <w:t xml:space="preserve"> آرگونومیکی می تواند تنها از توسعه بالا برنده نیتروژن _محصول حاصل شود که به صورت عمده تابعی از بازیافت کودهای ازته مصرف شده است. (48) نقش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در گیاهان تاثیر </w:t>
      </w:r>
      <w:r w:rsidRPr="003F13DD">
        <w:rPr>
          <w:rFonts w:ascii="Times New Roman" w:hAnsi="Times New Roman" w:cs="B Nazanin"/>
          <w:sz w:val="24"/>
          <w:szCs w:val="32"/>
        </w:rPr>
        <w:t>NUE</w:t>
      </w:r>
      <w:r w:rsidRPr="003F13DD">
        <w:rPr>
          <w:rFonts w:ascii="Times New Roman" w:hAnsi="Times New Roman" w:cs="B Nazanin" w:hint="cs"/>
          <w:sz w:val="24"/>
          <w:szCs w:val="32"/>
          <w:rtl/>
        </w:rPr>
        <w:t xml:space="preserve"> آرگونومیکی با بهبود بالا رونده نیتروژن تسهیل حفظ </w:t>
      </w:r>
      <w:r w:rsidRPr="003F13DD">
        <w:rPr>
          <w:rFonts w:ascii="Times New Roman" w:hAnsi="Times New Roman" w:cs="B Nazanin"/>
          <w:sz w:val="24"/>
          <w:szCs w:val="32"/>
        </w:rPr>
        <w:t>N</w:t>
      </w:r>
      <w:r w:rsidRPr="003F13DD">
        <w:rPr>
          <w:rFonts w:ascii="Times New Roman" w:hAnsi="Times New Roman" w:cs="B Nazanin" w:hint="cs"/>
          <w:sz w:val="24"/>
          <w:szCs w:val="32"/>
          <w:rtl/>
        </w:rPr>
        <w:t xml:space="preserve"> و کاهش هدر رفت نیتروژن مربوط به فرآیندهای نیتریفیکاسیون و دنتیریفیکاسیون است. (30،49)این نتیجه از دو مطالعه مدلسازی و مزرعه ای حاصل می شود. (44، 50_53)</w:t>
      </w:r>
    </w:p>
    <w:p w:rsidR="008D363B" w:rsidRPr="003F13DD" w:rsidRDefault="008D363B" w:rsidP="008D363B">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پیشرفت های روش شناختی اخیر، کشف و ارزیابی کمی بازدارنده های نیتریفیکاسیون را از ریشه های گیاهان با استفاده از صفات ارثی لومینسانس ساختار نیتروزوموناس تسهیل کرده است.(54_55) صفات موروثی نیتروزوموناس اروپایی حاصل ژن ها ویبریوهاروی لوکس </w:t>
      </w:r>
      <w:r w:rsidRPr="003F13DD">
        <w:rPr>
          <w:rFonts w:ascii="Times New Roman" w:hAnsi="Times New Roman" w:cs="B Nazanin"/>
          <w:sz w:val="24"/>
          <w:szCs w:val="32"/>
        </w:rPr>
        <w:t>AB</w:t>
      </w:r>
      <w:r w:rsidRPr="003F13DD">
        <w:rPr>
          <w:rFonts w:ascii="Times New Roman" w:hAnsi="Times New Roman" w:cs="B Nazanin" w:hint="cs"/>
          <w:sz w:val="24"/>
          <w:szCs w:val="32"/>
          <w:rtl/>
        </w:rPr>
        <w:t xml:space="preserve"> بوده(شکل 2) و الگوی روشنی از دو نقطه اوج در طول 30 دوره ی آنالیزی است(55) رابطه ی عملکردی میان لومینسانس زیستی و تولید نیتریت در آزمایش به صورت خطی با استفاده از بازدارنده نیتریفیکاسیون سنتزی، آلیل تیورا (</w:t>
      </w:r>
      <w:r w:rsidRPr="003F13DD">
        <w:rPr>
          <w:rFonts w:ascii="Times New Roman" w:hAnsi="Times New Roman" w:cs="B Nazanin"/>
          <w:sz w:val="24"/>
          <w:szCs w:val="32"/>
        </w:rPr>
        <w:t>AT</w:t>
      </w:r>
      <w:r w:rsidRPr="003F13DD">
        <w:rPr>
          <w:rFonts w:ascii="Times New Roman" w:hAnsi="Times New Roman" w:cs="B Nazanin" w:hint="cs"/>
          <w:sz w:val="24"/>
          <w:szCs w:val="32"/>
          <w:rtl/>
        </w:rPr>
        <w:t xml:space="preserve">) </w:t>
      </w:r>
      <w:r w:rsidR="00BB4F55" w:rsidRPr="003F13DD">
        <w:rPr>
          <w:rFonts w:ascii="Times New Roman" w:hAnsi="Times New Roman" w:cs="B Nazanin" w:hint="cs"/>
          <w:sz w:val="24"/>
          <w:szCs w:val="32"/>
          <w:rtl/>
        </w:rPr>
        <w:t>نشان داده شده است. (55) کنترل ایجاد شده با 22/0</w:t>
      </w:r>
      <w:r w:rsidR="00BB4F55" w:rsidRPr="003F13DD">
        <w:rPr>
          <w:rFonts w:ascii="Times New Roman" w:hAnsi="Times New Roman" w:cs="B Nazanin"/>
          <w:sz w:val="24"/>
          <w:szCs w:val="32"/>
        </w:rPr>
        <w:t>MAT</w:t>
      </w:r>
      <w:r w:rsidR="00BB4F55" w:rsidRPr="003F13DD">
        <w:rPr>
          <w:rFonts w:ascii="Cambria" w:hAnsi="Cambria" w:cs="Cambria" w:hint="cs"/>
          <w:sz w:val="24"/>
          <w:szCs w:val="32"/>
          <w:rtl/>
        </w:rPr>
        <w:t>µ</w:t>
      </w:r>
      <w:r w:rsidR="00BB4F55" w:rsidRPr="003F13DD">
        <w:rPr>
          <w:rFonts w:ascii="Times New Roman" w:hAnsi="Times New Roman" w:cs="B Nazanin" w:hint="cs"/>
          <w:sz w:val="24"/>
          <w:szCs w:val="32"/>
          <w:rtl/>
        </w:rPr>
        <w:t xml:space="preserve"> در آزمایش (80% باز دارندگی در لومینسانس زیستی و تولید نیتروزن دی اکسید) به صورت واحد آلیل تیورا (</w:t>
      </w:r>
      <w:r w:rsidR="00BB4F55" w:rsidRPr="003F13DD">
        <w:rPr>
          <w:rFonts w:ascii="Times New Roman" w:hAnsi="Times New Roman" w:cs="B Nazanin"/>
          <w:sz w:val="24"/>
          <w:szCs w:val="32"/>
        </w:rPr>
        <w:t>ATU</w:t>
      </w:r>
      <w:r w:rsidR="00BB4F55" w:rsidRPr="003F13DD">
        <w:rPr>
          <w:rFonts w:ascii="Times New Roman" w:hAnsi="Times New Roman" w:cs="B Nazanin" w:hint="cs"/>
          <w:sz w:val="24"/>
          <w:szCs w:val="32"/>
          <w:rtl/>
        </w:rPr>
        <w:t xml:space="preserve">)تعریف شده است. (55) استفاده از واکنش شیب غلظت </w:t>
      </w:r>
      <w:r w:rsidR="00BB4F55" w:rsidRPr="003F13DD">
        <w:rPr>
          <w:rFonts w:ascii="Times New Roman" w:hAnsi="Times New Roman" w:cs="B Nazanin"/>
          <w:sz w:val="24"/>
          <w:szCs w:val="32"/>
        </w:rPr>
        <w:t>AT</w:t>
      </w:r>
      <w:r w:rsidR="00BB4F55" w:rsidRPr="003F13DD">
        <w:rPr>
          <w:rFonts w:ascii="Times New Roman" w:hAnsi="Times New Roman" w:cs="B Nazanin" w:hint="cs"/>
          <w:sz w:val="24"/>
          <w:szCs w:val="32"/>
          <w:rtl/>
        </w:rPr>
        <w:t xml:space="preserve"> (یعنی منحنی دوز استاندارد)، اثرات بازدارندگی ترشحات ریشه، عصاره گیاه یا خاک تعیین و در </w:t>
      </w:r>
      <w:r w:rsidR="00BB4F55" w:rsidRPr="003F13DD">
        <w:rPr>
          <w:rFonts w:ascii="Times New Roman" w:hAnsi="Times New Roman" w:cs="B Nazanin"/>
          <w:sz w:val="24"/>
          <w:szCs w:val="32"/>
        </w:rPr>
        <w:t>ATU</w:t>
      </w:r>
      <w:r w:rsidR="00BB4F55" w:rsidRPr="003F13DD">
        <w:rPr>
          <w:rFonts w:ascii="Times New Roman" w:hAnsi="Times New Roman" w:cs="B Nazanin" w:hint="cs"/>
          <w:sz w:val="24"/>
          <w:szCs w:val="32"/>
          <w:rtl/>
        </w:rPr>
        <w:t xml:space="preserve">بیان شده اند. (55) روش شناسی های پژوهش، ارزیابی و تشخیص نقش </w:t>
      </w:r>
      <w:r w:rsidR="00BB4F55" w:rsidRPr="003F13DD">
        <w:rPr>
          <w:rFonts w:ascii="Times New Roman" w:hAnsi="Times New Roman" w:cs="B Nazanin"/>
          <w:sz w:val="24"/>
          <w:szCs w:val="32"/>
        </w:rPr>
        <w:t>BNI</w:t>
      </w:r>
      <w:r w:rsidR="00BB4F55" w:rsidRPr="003F13DD">
        <w:rPr>
          <w:rFonts w:ascii="Times New Roman" w:hAnsi="Times New Roman" w:cs="B Nazanin" w:hint="cs"/>
          <w:sz w:val="24"/>
          <w:szCs w:val="32"/>
          <w:rtl/>
        </w:rPr>
        <w:t xml:space="preserve">را در گیاهان سهولت بخشیده است. (55) آزمایشات مبتنی بر خاک به منظور تعیین </w:t>
      </w:r>
      <w:r w:rsidR="00BB4F55" w:rsidRPr="003F13DD">
        <w:rPr>
          <w:rFonts w:ascii="Times New Roman" w:hAnsi="Times New Roman" w:cs="B Nazanin" w:hint="cs"/>
          <w:sz w:val="24"/>
          <w:szCs w:val="32"/>
          <w:rtl/>
        </w:rPr>
        <w:lastRenderedPageBreak/>
        <w:t xml:space="preserve">تغییرات در پتانسیل نیتریفیکاسیون در ریز و سفر و تحلیل تجمع نیتروژن دهی، می توانند تلاش برای تشخیص نقش </w:t>
      </w:r>
      <w:r w:rsidR="00BB4F55" w:rsidRPr="003F13DD">
        <w:rPr>
          <w:rFonts w:ascii="Times New Roman" w:hAnsi="Times New Roman" w:cs="B Nazanin"/>
          <w:sz w:val="24"/>
          <w:szCs w:val="32"/>
        </w:rPr>
        <w:t>BNI</w:t>
      </w:r>
      <w:r w:rsidR="00BB4F55" w:rsidRPr="003F13DD">
        <w:rPr>
          <w:rFonts w:ascii="Times New Roman" w:hAnsi="Times New Roman" w:cs="B Nazanin" w:hint="cs"/>
          <w:sz w:val="24"/>
          <w:szCs w:val="32"/>
          <w:rtl/>
        </w:rPr>
        <w:t xml:space="preserve"> را تکمیل کنند.</w:t>
      </w:r>
    </w:p>
    <w:p w:rsidR="00DB21EE" w:rsidRPr="003F13DD" w:rsidRDefault="00BB4F55" w:rsidP="008D363B">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شکل 2.</w:t>
      </w:r>
    </w:p>
    <w:p w:rsidR="00DB21EE" w:rsidRPr="003F13DD" w:rsidRDefault="00DB21EE" w:rsidP="008D363B">
      <w:pPr>
        <w:spacing w:line="360" w:lineRule="auto"/>
        <w:jc w:val="both"/>
        <w:rPr>
          <w:rFonts w:ascii="Times New Roman" w:hAnsi="Times New Roman" w:cs="B Nazanin"/>
          <w:sz w:val="24"/>
          <w:szCs w:val="32"/>
          <w:rtl/>
        </w:rPr>
      </w:pPr>
    </w:p>
    <w:p w:rsidR="00DB21EE" w:rsidRPr="003F13DD" w:rsidRDefault="00DB21EE" w:rsidP="008D363B">
      <w:pPr>
        <w:spacing w:line="360" w:lineRule="auto"/>
        <w:jc w:val="both"/>
        <w:rPr>
          <w:rFonts w:ascii="Times New Roman" w:hAnsi="Times New Roman" w:cs="B Nazanin"/>
          <w:sz w:val="24"/>
          <w:szCs w:val="32"/>
          <w:rtl/>
        </w:rPr>
      </w:pPr>
      <w:r w:rsidRPr="003F13DD">
        <w:rPr>
          <w:rFonts w:ascii="Times New Roman" w:hAnsi="Times New Roman" w:cs="B Nazanin"/>
          <w:noProof/>
          <w:sz w:val="24"/>
          <w:szCs w:val="32"/>
          <w:rtl/>
          <w:lang w:bidi="ar-SA"/>
        </w:rPr>
        <w:drawing>
          <wp:inline distT="0" distB="0" distL="0" distR="0">
            <wp:extent cx="3642360" cy="2451371"/>
            <wp:effectExtent l="0" t="0" r="0" b="6350"/>
            <wp:docPr id="1" name="Picture 1" descr="D:\cd\شکل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d\شکل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3507" cy="2458873"/>
                    </a:xfrm>
                    <a:prstGeom prst="rect">
                      <a:avLst/>
                    </a:prstGeom>
                    <a:noFill/>
                    <a:ln>
                      <a:noFill/>
                    </a:ln>
                  </pic:spPr>
                </pic:pic>
              </a:graphicData>
            </a:graphic>
          </wp:inline>
        </w:drawing>
      </w:r>
    </w:p>
    <w:p w:rsidR="00DB21EE" w:rsidRPr="003F13DD" w:rsidRDefault="00DB21EE" w:rsidP="008D363B">
      <w:pPr>
        <w:spacing w:line="360" w:lineRule="auto"/>
        <w:jc w:val="both"/>
        <w:rPr>
          <w:rFonts w:ascii="Times New Roman" w:hAnsi="Times New Roman" w:cs="B Nazanin"/>
          <w:sz w:val="24"/>
          <w:szCs w:val="32"/>
          <w:rtl/>
        </w:rPr>
      </w:pPr>
    </w:p>
    <w:p w:rsidR="00BB4F55" w:rsidRPr="003F13DD" w:rsidRDefault="00BB4F55" w:rsidP="008D363B">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 طرح نیترزو</w:t>
      </w:r>
      <w:r w:rsidR="005D2A20" w:rsidRPr="003F13DD">
        <w:rPr>
          <w:rFonts w:ascii="Times New Roman" w:hAnsi="Times New Roman" w:cs="B Nazanin" w:hint="cs"/>
          <w:sz w:val="24"/>
          <w:szCs w:val="32"/>
          <w:rtl/>
        </w:rPr>
        <w:t>موناس لومینسانس نوترکیب اروپایی (</w:t>
      </w:r>
      <w:r w:rsidR="005D2A20" w:rsidRPr="003F13DD">
        <w:rPr>
          <w:rFonts w:ascii="Times New Roman" w:hAnsi="Times New Roman" w:cs="B Nazanin"/>
          <w:sz w:val="24"/>
          <w:szCs w:val="32"/>
        </w:rPr>
        <w:t>P#LUX20</w:t>
      </w:r>
      <w:r w:rsidR="005D2A20" w:rsidRPr="003F13DD">
        <w:rPr>
          <w:rFonts w:ascii="Times New Roman" w:hAnsi="Times New Roman" w:cs="B Nazanin" w:hint="cs"/>
          <w:sz w:val="24"/>
          <w:szCs w:val="32"/>
          <w:rtl/>
        </w:rPr>
        <w:t>) وسعه یافتهه با تشخیص و ارزیابی کمی بازدارنده ها نیتیریفیکاسیون در سیستم گیاه خاک</w:t>
      </w:r>
    </w:p>
    <w:p w:rsidR="005D2A20" w:rsidRPr="003F13DD" w:rsidRDefault="005D2A20" w:rsidP="008D363B">
      <w:pPr>
        <w:spacing w:line="360" w:lineRule="auto"/>
        <w:jc w:val="both"/>
        <w:rPr>
          <w:rFonts w:ascii="Times New Roman" w:hAnsi="Times New Roman" w:cs="B Nazanin"/>
          <w:sz w:val="24"/>
          <w:szCs w:val="32"/>
          <w:rtl/>
        </w:rPr>
      </w:pPr>
    </w:p>
    <w:p w:rsidR="005D2A20" w:rsidRPr="003F13DD" w:rsidRDefault="005D2A20" w:rsidP="008D363B">
      <w:pPr>
        <w:spacing w:line="360" w:lineRule="auto"/>
        <w:jc w:val="both"/>
        <w:rPr>
          <w:rFonts w:ascii="Times New Roman" w:hAnsi="Times New Roman" w:cs="B Nazanin"/>
          <w:sz w:val="24"/>
          <w:szCs w:val="32"/>
        </w:rPr>
      </w:pPr>
      <w:r w:rsidRPr="003F13DD">
        <w:rPr>
          <w:rFonts w:ascii="Times New Roman" w:hAnsi="Times New Roman" w:cs="B Nazanin" w:hint="cs"/>
          <w:sz w:val="24"/>
          <w:szCs w:val="32"/>
          <w:rtl/>
        </w:rPr>
        <w:t xml:space="preserve">2_2 اثبات نقش </w:t>
      </w:r>
      <w:r w:rsidRPr="003F13DD">
        <w:rPr>
          <w:rFonts w:ascii="Times New Roman" w:hAnsi="Times New Roman" w:cs="B Nazanin"/>
          <w:sz w:val="24"/>
          <w:szCs w:val="32"/>
        </w:rPr>
        <w:t>BNI</w:t>
      </w:r>
    </w:p>
    <w:p w:rsidR="005D2A20" w:rsidRPr="003F13DD" w:rsidRDefault="005D2A20" w:rsidP="008D363B">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اغلب گیاهان از ریشه های خود ترکیب های شیمیایی آزاد می کند که فعالیت نیتروژن دهی را متوقف و یا تقلید می کنند این مقاله بر اساس صفات ارثی لومینسانس نیتروزوموناس پایه ریزی شده و می تواند برای کشف و ارزیتبی کمی بازدارنده های نیتریفیکاسیون (فعالیت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)یا مشابه آن(فعالیت </w:t>
      </w:r>
      <w:r w:rsidRPr="003F13DD">
        <w:rPr>
          <w:rFonts w:ascii="Times New Roman" w:hAnsi="Times New Roman" w:cs="B Nazanin"/>
          <w:sz w:val="24"/>
          <w:szCs w:val="32"/>
        </w:rPr>
        <w:t xml:space="preserve">BNI  </w:t>
      </w:r>
      <w:r w:rsidRPr="003F13DD">
        <w:rPr>
          <w:rFonts w:ascii="Times New Roman" w:hAnsi="Times New Roman" w:cs="B Nazanin" w:hint="cs"/>
          <w:sz w:val="24"/>
          <w:szCs w:val="32"/>
          <w:rtl/>
        </w:rPr>
        <w:t>منفی)ترشح شده از ریشه ها مورد استفاده قرار گیرد. (55و54) ترشحات ریشه اغلب بقولات (گلایسین مکس، ویجنا آن گویکولیت و فازئوس</w:t>
      </w:r>
      <w:r w:rsidR="00FA6C85" w:rsidRPr="003F13DD">
        <w:rPr>
          <w:rFonts w:ascii="Times New Roman" w:hAnsi="Times New Roman" w:cs="B Nazanin" w:hint="cs"/>
          <w:sz w:val="24"/>
          <w:szCs w:val="32"/>
          <w:rtl/>
        </w:rPr>
        <w:t xml:space="preserve"> و ولگاریس)در </w:t>
      </w:r>
      <w:r w:rsidR="00FA6C85" w:rsidRPr="003F13DD">
        <w:rPr>
          <w:rFonts w:ascii="Times New Roman" w:hAnsi="Times New Roman" w:cs="B Nazanin" w:hint="cs"/>
          <w:sz w:val="24"/>
          <w:szCs w:val="32"/>
          <w:rtl/>
        </w:rPr>
        <w:lastRenderedPageBreak/>
        <w:t>فعالیت های بازدارندگی در این مقاله مورد ارزیابی واقع شدند. (58)ایزوفلاون ها مانند ژنیستین ودایدزئین در ترشحات ریشه سوبین، یافته شده اند. و هنگامی که در این آزمایش تست شدند. (</w:t>
      </w:r>
      <w:r w:rsidR="00FA6C85" w:rsidRPr="003F13DD">
        <w:rPr>
          <w:rFonts w:ascii="Times New Roman" w:hAnsi="Times New Roman" w:cs="B Nazanin"/>
          <w:sz w:val="24"/>
          <w:szCs w:val="32"/>
        </w:rPr>
        <w:t xml:space="preserve">( GV </w:t>
      </w:r>
      <w:r w:rsidR="00FA6C85" w:rsidRPr="003F13DD">
        <w:rPr>
          <w:rFonts w:ascii="Times New Roman" w:hAnsi="Times New Roman" w:cs="B Nazanin" w:hint="cs"/>
          <w:sz w:val="24"/>
          <w:szCs w:val="32"/>
          <w:rtl/>
        </w:rPr>
        <w:t xml:space="preserve">سوبارا و در نتایج آزمایش چاپ نشده) اثرات مشابه نیتروزموناس را نشان دادند. گیاهان علفی مراتع گرمسیری با محیط های دارای نیتروژن کم سازگار و گونه های باکتری های خاص سازگار شده اند. دارای بالاترین فعالیت های </w:t>
      </w:r>
      <w:r w:rsidR="00FA6C85" w:rsidRPr="003F13DD">
        <w:rPr>
          <w:rFonts w:ascii="Times New Roman" w:hAnsi="Times New Roman" w:cs="B Nazanin"/>
          <w:sz w:val="24"/>
          <w:szCs w:val="32"/>
        </w:rPr>
        <w:t>BNI</w:t>
      </w:r>
      <w:r w:rsidR="00FA6C85" w:rsidRPr="003F13DD">
        <w:rPr>
          <w:rFonts w:ascii="Times New Roman" w:hAnsi="Times New Roman" w:cs="B Nazanin" w:hint="cs"/>
          <w:sz w:val="24"/>
          <w:szCs w:val="32"/>
          <w:rtl/>
        </w:rPr>
        <w:t xml:space="preserve"> در ریشه های خودشان برخلاف گونه های جنس ارزان می باشند. (58) گومه های جنس ارزان دارای نیتروژن بالایی در مقایسه با گونه های براچیاریا می باشند) (58و59) بین محصولات زراعی ذرت خوشه ای (ذرت خوشه ای دو رنگ) با شوره گذاری پایین محیط سازگار شده و با داشتن ظرفیت </w:t>
      </w:r>
      <w:r w:rsidR="00FA6C85" w:rsidRPr="003F13DD">
        <w:rPr>
          <w:rFonts w:ascii="Times New Roman" w:hAnsi="Times New Roman" w:cs="B Nazanin"/>
          <w:sz w:val="24"/>
          <w:szCs w:val="32"/>
        </w:rPr>
        <w:t>BNI</w:t>
      </w:r>
      <w:r w:rsidR="00FA6C85" w:rsidRPr="003F13DD">
        <w:rPr>
          <w:rFonts w:ascii="Times New Roman" w:hAnsi="Times New Roman" w:cs="B Nazanin" w:hint="cs"/>
          <w:sz w:val="24"/>
          <w:szCs w:val="32"/>
          <w:rtl/>
        </w:rPr>
        <w:t xml:space="preserve"> قوی تر از محصولات سازگار با محیط های دارای شوره گذاری های بالا مثل گندم (گندم نان) و ذرت ( ذرت) ظاهر شده اند.(58) کنترل نیتریفیکاسیون، احتمالا یک مکانیسم سازگار با حفظ و استفاده </w:t>
      </w:r>
      <w:r w:rsidR="00E528BB" w:rsidRPr="003F13DD">
        <w:rPr>
          <w:rFonts w:ascii="Times New Roman" w:hAnsi="Times New Roman" w:cs="B Nazanin" w:hint="cs"/>
          <w:sz w:val="24"/>
          <w:szCs w:val="32"/>
          <w:rtl/>
        </w:rPr>
        <w:t xml:space="preserve">از نیتروژن موثر در سیستم های طبیعی محدود است (30،52،59،60)جالب این نیست که تثبیت نیتروژن بقولات طرفیت </w:t>
      </w:r>
      <w:r w:rsidR="00E528BB" w:rsidRPr="003F13DD">
        <w:rPr>
          <w:rFonts w:ascii="Times New Roman" w:hAnsi="Times New Roman" w:cs="B Nazanin"/>
          <w:sz w:val="24"/>
          <w:szCs w:val="32"/>
        </w:rPr>
        <w:t>BNI</w:t>
      </w:r>
      <w:r w:rsidR="00E528BB" w:rsidRPr="003F13DD">
        <w:rPr>
          <w:rFonts w:ascii="Times New Roman" w:hAnsi="Times New Roman" w:cs="B Nazanin" w:hint="cs"/>
          <w:sz w:val="24"/>
          <w:szCs w:val="32"/>
          <w:rtl/>
        </w:rPr>
        <w:t xml:space="preserve"> پایینی در ریشه ها دارد و همانند نقش </w:t>
      </w:r>
      <w:r w:rsidR="00E528BB" w:rsidRPr="003F13DD">
        <w:rPr>
          <w:rFonts w:ascii="Times New Roman" w:hAnsi="Times New Roman" w:cs="B Nazanin"/>
          <w:sz w:val="24"/>
          <w:szCs w:val="32"/>
        </w:rPr>
        <w:t>BNI</w:t>
      </w:r>
      <w:r w:rsidR="00E528BB" w:rsidRPr="003F13DD">
        <w:rPr>
          <w:rFonts w:ascii="Times New Roman" w:hAnsi="Times New Roman" w:cs="B Nazanin" w:hint="cs"/>
          <w:sz w:val="24"/>
          <w:szCs w:val="32"/>
          <w:rtl/>
        </w:rPr>
        <w:t xml:space="preserve"> ممکن است درجه سازگاری آنها را نداشته باشد: در واقع، </w:t>
      </w:r>
      <w:r w:rsidR="00E528BB" w:rsidRPr="003F13DD">
        <w:rPr>
          <w:rFonts w:ascii="Times New Roman" w:hAnsi="Times New Roman" w:cs="B Nazanin"/>
          <w:sz w:val="24"/>
          <w:szCs w:val="32"/>
        </w:rPr>
        <w:t>BNI</w:t>
      </w:r>
      <w:r w:rsidR="00E528BB" w:rsidRPr="003F13DD">
        <w:rPr>
          <w:rFonts w:ascii="Times New Roman" w:hAnsi="Times New Roman" w:cs="B Nazanin" w:hint="cs"/>
          <w:sz w:val="24"/>
          <w:szCs w:val="32"/>
          <w:rtl/>
        </w:rPr>
        <w:t xml:space="preserve"> ممکن است به جذب رقیبان غیر از بقولات در محیط های با نیتروژن محدود علاقه نشان دهد. (58) به هر جهت شدت تثبیت نیتروژن وابسته به میزان دسترسی به </w:t>
      </w:r>
      <w:r w:rsidR="00E528BB" w:rsidRPr="003F13DD">
        <w:rPr>
          <w:rFonts w:ascii="Times New Roman" w:hAnsi="Times New Roman" w:cs="B Nazanin"/>
          <w:sz w:val="24"/>
          <w:szCs w:val="32"/>
        </w:rPr>
        <w:t>N</w:t>
      </w:r>
      <w:r w:rsidR="00E528BB" w:rsidRPr="003F13DD">
        <w:rPr>
          <w:rFonts w:ascii="Times New Roman" w:hAnsi="Times New Roman" w:cs="B Nazanin" w:hint="cs"/>
          <w:sz w:val="24"/>
          <w:szCs w:val="32"/>
          <w:rtl/>
        </w:rPr>
        <w:t xml:space="preserve"> می باشد.(61) و بنابراین باید توسط ظرفیت </w:t>
      </w:r>
      <w:r w:rsidR="00E528BB" w:rsidRPr="003F13DD">
        <w:rPr>
          <w:rFonts w:ascii="Times New Roman" w:hAnsi="Times New Roman" w:cs="B Nazanin"/>
          <w:sz w:val="24"/>
          <w:szCs w:val="32"/>
        </w:rPr>
        <w:t>BNI</w:t>
      </w:r>
      <w:r w:rsidR="00E528BB" w:rsidRPr="003F13DD">
        <w:rPr>
          <w:rFonts w:ascii="Times New Roman" w:hAnsi="Times New Roman" w:cs="B Nazanin" w:hint="cs"/>
          <w:sz w:val="24"/>
          <w:szCs w:val="32"/>
          <w:rtl/>
        </w:rPr>
        <w:t>سایر گیاهان تعدیل شود. که پرسش هایی پیرامون ارزیابی و شکل پذیری این فرآیندها در جوامع گیاهان مرکب به میان می آورد.</w:t>
      </w:r>
    </w:p>
    <w:p w:rsidR="00E528BB" w:rsidRPr="003F13DD" w:rsidRDefault="00E528BB" w:rsidP="00E528BB">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3_2. ماهیت شیمیایی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و نحوه عمل آنها</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 از ترشحات ریشه ها و بافت ها (ریشه و جوانه های) گیاه </w:t>
      </w:r>
      <w:r w:rsidRPr="003F13DD">
        <w:rPr>
          <w:rFonts w:ascii="Times New Roman" w:hAnsi="Times New Roman" w:cs="B Nazanin"/>
          <w:sz w:val="24"/>
          <w:szCs w:val="32"/>
        </w:rPr>
        <w:t>B.humidicola</w:t>
      </w:r>
      <w:r w:rsidRPr="003F13DD">
        <w:rPr>
          <w:rFonts w:ascii="Times New Roman" w:hAnsi="Times New Roman" w:cs="B Nazanin" w:hint="cs"/>
          <w:sz w:val="24"/>
          <w:szCs w:val="32"/>
          <w:rtl/>
        </w:rPr>
        <w:t xml:space="preserve">و ذرت خوشه ای جدا شده اند (49،55، 62_64)(جدول 1)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 ساختار شیمیایی متعلق به گروههای عاملی مختلف اسیدهای چرب (اسیدلینولئیک و </w:t>
      </w:r>
      <w:r w:rsidRPr="003F13DD">
        <w:rPr>
          <w:rFonts w:ascii="Times New Roman" w:hAnsi="Times New Roman" w:cs="B Nazanin" w:hint="cs"/>
          <w:sz w:val="24"/>
          <w:szCs w:val="32"/>
          <w:rtl/>
        </w:rPr>
        <w:lastRenderedPageBreak/>
        <w:t>اسید لینولنیک) فنیل پروپانئدها(متیل 3_(4_ هیدروکسی فنیل پروپیونات (</w:t>
      </w:r>
      <w:r w:rsidRPr="003F13DD">
        <w:rPr>
          <w:rFonts w:ascii="Times New Roman" w:hAnsi="Times New Roman" w:cs="B Nazanin"/>
          <w:sz w:val="24"/>
          <w:szCs w:val="32"/>
        </w:rPr>
        <w:t>MHPP</w:t>
      </w:r>
      <w:r w:rsidRPr="003F13DD">
        <w:rPr>
          <w:rFonts w:ascii="Times New Roman" w:hAnsi="Times New Roman" w:cs="B Nazanin" w:hint="cs"/>
          <w:sz w:val="24"/>
          <w:szCs w:val="32"/>
          <w:rtl/>
        </w:rPr>
        <w:t>)متیل_</w:t>
      </w:r>
      <w:r w:rsidRPr="003F13DD">
        <w:rPr>
          <w:rFonts w:ascii="Times New Roman" w:hAnsi="Times New Roman" w:cs="B Nazanin"/>
          <w:sz w:val="24"/>
          <w:szCs w:val="32"/>
        </w:rPr>
        <w:t>P</w:t>
      </w:r>
      <w:r w:rsidRPr="003F13DD">
        <w:rPr>
          <w:rFonts w:ascii="Times New Roman" w:hAnsi="Times New Roman" w:cs="B Nazanin" w:hint="cs"/>
          <w:sz w:val="24"/>
          <w:szCs w:val="32"/>
          <w:rtl/>
        </w:rPr>
        <w:t>_</w:t>
      </w:r>
      <w:r w:rsidR="0059514B" w:rsidRPr="003F13DD">
        <w:rPr>
          <w:rFonts w:ascii="Times New Roman" w:hAnsi="Times New Roman" w:cs="B Nazanin" w:hint="cs"/>
          <w:sz w:val="24"/>
          <w:szCs w:val="32"/>
          <w:rtl/>
        </w:rPr>
        <w:t>ک.مارات و متیل فرولات) فلاونویدها(ساکورانتین و کارانژین، گوینونز(سورگولن)، دیترپنویدها (براشیالاکتون). (30)و ایزوتیوسیانات، بنزیل ایزوسیانات، بوتیل ایزوتیوسیانات، فنیل ایزوتیوسیانات، بنزیل ایزو تیو سیانات و فنیل ایزوتیوسیانات)(68_70)</w:t>
      </w:r>
    </w:p>
    <w:p w:rsidR="0059514B" w:rsidRPr="003F13DD" w:rsidRDefault="0059514B" w:rsidP="00E528BB">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ترکیب های غالب مانند براشیلا لاکتون_آبدوست از ریشه های </w:t>
      </w:r>
      <w:r w:rsidRPr="003F13DD">
        <w:rPr>
          <w:rFonts w:ascii="Times New Roman" w:hAnsi="Times New Roman" w:cs="B Nazanin"/>
          <w:sz w:val="24"/>
          <w:szCs w:val="32"/>
        </w:rPr>
        <w:t>B.humidicola</w:t>
      </w:r>
      <w:r w:rsidRPr="003F13DD">
        <w:rPr>
          <w:rFonts w:ascii="Times New Roman" w:hAnsi="Times New Roman" w:cs="B Nazanin" w:hint="cs"/>
          <w:sz w:val="24"/>
          <w:szCs w:val="32"/>
          <w:rtl/>
        </w:rPr>
        <w:t xml:space="preserve"> یا سورگولئون _آبگریز از ریشه های ذرت به بخش های عمده فعالیت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این گونه ها ترشح می شود.(30،49و65)مسیر زیست سنتزی سورگولئون شناخته شده و کنترل ژنتیکی آن به طور کامل توضیح داده شده است (71و72) در مقابل مسیر زیست سنتزی برای شیالاکتون هنوز ناشناخته است. براشیالاکتون ساختمان دی سیکلوپنتان ( </w:t>
      </w:r>
      <w:r w:rsidRPr="003F13DD">
        <w:rPr>
          <w:rFonts w:ascii="Times New Roman" w:hAnsi="Times New Roman" w:cs="B Nazanin"/>
          <w:sz w:val="24"/>
          <w:szCs w:val="32"/>
        </w:rPr>
        <w:t>(a,d</w:t>
      </w:r>
      <w:r w:rsidRPr="003F13DD">
        <w:rPr>
          <w:rFonts w:ascii="Times New Roman" w:hAnsi="Times New Roman" w:cs="B Nazanin" w:hint="cs"/>
          <w:sz w:val="24"/>
          <w:szCs w:val="32"/>
          <w:rtl/>
        </w:rPr>
        <w:t xml:space="preserve">سیکلو اکتان ( سیستم حلقه های 5_8_5) با پل حلقه </w:t>
      </w:r>
      <w:r w:rsidRPr="003F13DD">
        <w:rPr>
          <w:rFonts w:ascii="Cambria" w:hAnsi="Cambria" w:cs="Cambria" w:hint="cs"/>
          <w:sz w:val="24"/>
          <w:szCs w:val="32"/>
          <w:rtl/>
        </w:rPr>
        <w:t>γ</w:t>
      </w:r>
      <w:r w:rsidRPr="003F13DD">
        <w:rPr>
          <w:rFonts w:ascii="Times New Roman" w:hAnsi="Times New Roman" w:cs="B Nazanin" w:hint="cs"/>
          <w:sz w:val="24"/>
          <w:szCs w:val="32"/>
          <w:rtl/>
        </w:rPr>
        <w:t xml:space="preserve"> _لاکتون یکی از 5 حلقه های عضو و 8 حلقه عضو دارد. (49و73) قارچ ها و گیاهان خاصی توانایی ترکیب شدن با سه حلقه 5_8_5 ترپنوییدها مانند افیوبولان ها و فوزیکوکان ها را دارند.(75_73)اما حلقه لاکتون بارشیالاکتون، یک </w:t>
      </w:r>
      <w:r w:rsidR="0055379B" w:rsidRPr="003F13DD">
        <w:rPr>
          <w:rFonts w:ascii="Times New Roman" w:hAnsi="Times New Roman" w:cs="B Nazanin" w:hint="cs"/>
          <w:sz w:val="24"/>
          <w:szCs w:val="32"/>
          <w:rtl/>
        </w:rPr>
        <w:t>حلقه ی جدید</w:t>
      </w:r>
      <w:r w:rsidR="0001466E" w:rsidRPr="003F13DD">
        <w:rPr>
          <w:rFonts w:ascii="Times New Roman" w:hAnsi="Times New Roman" w:cs="B Nazanin" w:hint="cs"/>
          <w:sz w:val="24"/>
          <w:szCs w:val="32"/>
          <w:rtl/>
        </w:rPr>
        <w:t xml:space="preserve"> دیترپنویید است. دیترپن حلقوی از نوع فوزیکوکین از نظر بیولوژیکی ترکیبی از گرانیل _گرانیل دی فسفات با دو بلور کاتالیز شده توسط ترپن سیکلازها می باشند. (75) در گیاهان پیشرفته تر، ترکیب زیستی ترپنوئیدها، در سرتاسر مسیر دیاستازی </w:t>
      </w:r>
      <w:r w:rsidR="0001466E" w:rsidRPr="003F13DD">
        <w:rPr>
          <w:rFonts w:ascii="Times New Roman" w:hAnsi="Times New Roman" w:cs="B Nazanin"/>
          <w:sz w:val="24"/>
          <w:szCs w:val="32"/>
        </w:rPr>
        <w:t xml:space="preserve"> HMG_COA</w:t>
      </w:r>
      <w:r w:rsidR="0001466E" w:rsidRPr="003F13DD">
        <w:rPr>
          <w:rFonts w:ascii="Times New Roman" w:hAnsi="Times New Roman" w:cs="B Nazanin" w:hint="cs"/>
          <w:sz w:val="24"/>
          <w:szCs w:val="32"/>
          <w:rtl/>
        </w:rPr>
        <w:t>(مسیر مدالونیک اسید، در سیتوپلاسم صورت پذیرفته) یا مسیر 2_</w:t>
      </w:r>
      <w:r w:rsidR="0001466E" w:rsidRPr="003F13DD">
        <w:rPr>
          <w:rFonts w:ascii="Times New Roman" w:hAnsi="Times New Roman" w:cs="B Nazanin"/>
          <w:sz w:val="24"/>
          <w:szCs w:val="32"/>
        </w:rPr>
        <w:t>C</w:t>
      </w:r>
      <w:r w:rsidR="0001466E" w:rsidRPr="003F13DD">
        <w:rPr>
          <w:rFonts w:ascii="Times New Roman" w:hAnsi="Times New Roman" w:cs="B Nazanin" w:hint="cs"/>
          <w:sz w:val="24"/>
          <w:szCs w:val="32"/>
          <w:rtl/>
        </w:rPr>
        <w:t>_متیل _</w:t>
      </w:r>
      <w:r w:rsidR="0001466E" w:rsidRPr="003F13DD">
        <w:rPr>
          <w:rFonts w:ascii="Times New Roman" w:hAnsi="Times New Roman" w:cs="B Nazanin"/>
          <w:sz w:val="24"/>
          <w:szCs w:val="32"/>
        </w:rPr>
        <w:t>D</w:t>
      </w:r>
      <w:r w:rsidR="0001466E" w:rsidRPr="003F13DD">
        <w:rPr>
          <w:rFonts w:ascii="Times New Roman" w:hAnsi="Times New Roman" w:cs="B Nazanin" w:hint="cs"/>
          <w:sz w:val="24"/>
          <w:szCs w:val="32"/>
          <w:rtl/>
        </w:rPr>
        <w:t>_اریتریتول 4_ فسفات/1_دئوکسی_</w:t>
      </w:r>
      <w:r w:rsidR="0001466E" w:rsidRPr="003F13DD">
        <w:rPr>
          <w:rFonts w:ascii="Times New Roman" w:hAnsi="Times New Roman" w:cs="B Nazanin"/>
          <w:sz w:val="24"/>
          <w:szCs w:val="32"/>
        </w:rPr>
        <w:t>D</w:t>
      </w:r>
      <w:r w:rsidR="0001466E" w:rsidRPr="003F13DD">
        <w:rPr>
          <w:rFonts w:ascii="Times New Roman" w:hAnsi="Times New Roman" w:cs="B Nazanin" w:hint="cs"/>
          <w:sz w:val="24"/>
          <w:szCs w:val="32"/>
          <w:rtl/>
        </w:rPr>
        <w:t xml:space="preserve"> _گیلولوز 5_ فسفاته ( مسیر </w:t>
      </w:r>
      <w:r w:rsidR="0001466E" w:rsidRPr="003F13DD">
        <w:rPr>
          <w:rFonts w:ascii="Times New Roman" w:hAnsi="Times New Roman" w:cs="B Nazanin"/>
          <w:sz w:val="24"/>
          <w:szCs w:val="32"/>
        </w:rPr>
        <w:t>MEP/DOXP</w:t>
      </w:r>
      <w:r w:rsidR="0001466E" w:rsidRPr="003F13DD">
        <w:rPr>
          <w:rFonts w:ascii="Times New Roman" w:hAnsi="Times New Roman" w:cs="B Nazanin" w:hint="cs"/>
          <w:sz w:val="24"/>
          <w:szCs w:val="32"/>
          <w:rtl/>
        </w:rPr>
        <w:t xml:space="preserve">، در پلاست ها) انجام می گیرند. (76و77) 1 پرون مانند دسته های ژن، مسیرهای بیوسنتزی دی ترپنوییدهایی مانند ( مومی لاکتون) در برنج (76_80)یا فیتوآلکسین هایی مانند سارکورانتین را کنترل می کند. </w:t>
      </w:r>
      <w:r w:rsidR="0001466E" w:rsidRPr="003F13DD">
        <w:rPr>
          <w:rFonts w:ascii="Times New Roman" w:hAnsi="Times New Roman" w:cs="B Nazanin" w:hint="cs"/>
          <w:sz w:val="24"/>
          <w:szCs w:val="32"/>
          <w:rtl/>
        </w:rPr>
        <w:lastRenderedPageBreak/>
        <w:t xml:space="preserve">(81) چنانچه یک دسته اپرون برای ترکیب زیستی براشیالاکتون و معرفی ظرفیت </w:t>
      </w:r>
      <w:r w:rsidR="0001466E" w:rsidRPr="003F13DD">
        <w:rPr>
          <w:rFonts w:ascii="Times New Roman" w:hAnsi="Times New Roman" w:cs="B Nazanin"/>
          <w:sz w:val="24"/>
          <w:szCs w:val="32"/>
        </w:rPr>
        <w:t>BNI</w:t>
      </w:r>
      <w:r w:rsidR="0001466E" w:rsidRPr="003F13DD">
        <w:rPr>
          <w:rFonts w:ascii="Times New Roman" w:hAnsi="Times New Roman" w:cs="B Nazanin" w:hint="cs"/>
          <w:sz w:val="24"/>
          <w:szCs w:val="32"/>
          <w:rtl/>
        </w:rPr>
        <w:t xml:space="preserve"> در داخل ریشه های محصولات غذایی عمده از روشهای ترانس ژنی استفاده می شود.</w:t>
      </w:r>
    </w:p>
    <w:p w:rsidR="0001466E" w:rsidRDefault="0001466E" w:rsidP="00E528BB">
      <w:pPr>
        <w:spacing w:line="360" w:lineRule="auto"/>
        <w:jc w:val="both"/>
        <w:rPr>
          <w:rFonts w:ascii="Times New Roman" w:hAnsi="Times New Roman" w:cs="B Nazanin"/>
          <w:sz w:val="24"/>
          <w:szCs w:val="32"/>
        </w:rPr>
      </w:pP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خام از ترشحات ریشه یا بافت های گیاهی مرکب از چند بافت باز دارنده های نیتریفیکاسیون با یک شیوه یا در بعضی موارد چندین شیوه اثرات باز دارندگی مسیرهای آنزیمی نیتروزوموناس استخراج می شود.(30)</w:t>
      </w:r>
      <w:r w:rsidR="00FB08B2" w:rsidRPr="003F13DD">
        <w:rPr>
          <w:rFonts w:ascii="Times New Roman" w:hAnsi="Times New Roman" w:cs="B Nazanin"/>
          <w:sz w:val="24"/>
          <w:szCs w:val="32"/>
        </w:rPr>
        <w:t>BNI</w:t>
      </w:r>
      <w:r w:rsidR="00FB08B2" w:rsidRPr="003F13DD">
        <w:rPr>
          <w:rFonts w:ascii="Times New Roman" w:hAnsi="Times New Roman" w:cs="B Nazanin" w:hint="cs"/>
          <w:sz w:val="24"/>
          <w:szCs w:val="32"/>
          <w:rtl/>
        </w:rPr>
        <w:t xml:space="preserve"> ها مانند اسید لینوائیک، اسید لینولنیک، سورگولئون و بار شیالاکتون مانع نیتروزوموناس در سرتاسر مسیرهای آنزیمی مسدود آمونیاک مونو اکسیژناز هیدروکسیل آمین در اکسیداسیون آمونیاک در نیتروزموناس در گیر هستند.(49، 62، 65) هم چنین، بعضی </w:t>
      </w:r>
      <w:r w:rsidR="00FB08B2" w:rsidRPr="003F13DD">
        <w:rPr>
          <w:rFonts w:ascii="Times New Roman" w:hAnsi="Times New Roman" w:cs="B Nazanin"/>
          <w:sz w:val="24"/>
          <w:szCs w:val="32"/>
        </w:rPr>
        <w:t xml:space="preserve">BNI </w:t>
      </w:r>
      <w:r w:rsidR="00FB08B2" w:rsidRPr="003F13DD">
        <w:rPr>
          <w:rFonts w:ascii="Times New Roman" w:hAnsi="Times New Roman" w:cs="B Nazanin" w:hint="cs"/>
          <w:sz w:val="24"/>
          <w:szCs w:val="32"/>
          <w:rtl/>
        </w:rPr>
        <w:t xml:space="preserve">ها ( مانند سورگولئون) می تواند تعیین مسیر انتقال الکترون از کاهش هیدروکسیل آمین به آبیگونیون وسیتوکروم مختل کند. این مسیر نیاز به حفظ انرژی کاهش تولید شده دارد. (یعنی </w:t>
      </w:r>
      <w:r w:rsidR="00FB08B2" w:rsidRPr="003F13DD">
        <w:rPr>
          <w:rFonts w:ascii="Times New Roman" w:hAnsi="Times New Roman" w:cs="B Nazanin"/>
          <w:sz w:val="24"/>
          <w:szCs w:val="32"/>
        </w:rPr>
        <w:t>NADPH</w:t>
      </w:r>
      <w:r w:rsidR="00FB08B2" w:rsidRPr="003F13DD">
        <w:rPr>
          <w:rFonts w:ascii="Times New Roman" w:hAnsi="Times New Roman" w:cs="B Nazanin" w:hint="cs"/>
          <w:sz w:val="24"/>
          <w:szCs w:val="32"/>
          <w:rtl/>
        </w:rPr>
        <w:t>) که تعیین کننده فعالیت های سوخت و ساز نیتروزموناس می باشد. (82_84) اغلب بازدارنده های سنتزی نیتریفیکاسیون ( یعنی نیتراپیرین، دی سیانیدی آمید و 3،4_ دی متیل پیرازول فسفات (</w:t>
      </w:r>
      <w:r w:rsidR="00FB08B2" w:rsidRPr="003F13DD">
        <w:rPr>
          <w:rFonts w:ascii="Times New Roman" w:hAnsi="Times New Roman" w:cs="B Nazanin"/>
          <w:sz w:val="24"/>
          <w:szCs w:val="32"/>
        </w:rPr>
        <w:t>DMPP</w:t>
      </w:r>
      <w:r w:rsidR="00FB08B2" w:rsidRPr="003F13DD">
        <w:rPr>
          <w:rFonts w:ascii="Times New Roman" w:hAnsi="Times New Roman" w:cs="B Nazanin" w:hint="cs"/>
          <w:sz w:val="24"/>
          <w:szCs w:val="32"/>
          <w:rtl/>
        </w:rPr>
        <w:t xml:space="preserve">)فعالیت نیتروزوموناس را با متوقف کردن مسیر آنزیمی آمونیاک مونواکسیژناز باز می دارد. (60و85) اما موارد ذکر شده هیچ تاثیری بر روی مسیر آنزیمی هیدروکسیل آمین اکسیدورد اکتاز ندارد. </w:t>
      </w:r>
      <w:r w:rsidR="00FB08B2" w:rsidRPr="003F13DD">
        <w:rPr>
          <w:rFonts w:ascii="Times New Roman" w:hAnsi="Times New Roman" w:cs="B Nazanin"/>
          <w:sz w:val="24"/>
          <w:szCs w:val="32"/>
        </w:rPr>
        <w:t>BNI</w:t>
      </w:r>
      <w:r w:rsidR="00FB08B2" w:rsidRPr="003F13DD">
        <w:rPr>
          <w:rFonts w:ascii="Times New Roman" w:hAnsi="Times New Roman" w:cs="B Nazanin" w:hint="cs"/>
          <w:sz w:val="24"/>
          <w:szCs w:val="32"/>
          <w:rtl/>
        </w:rPr>
        <w:t xml:space="preserve"> هایی مانند </w:t>
      </w:r>
      <w:r w:rsidR="00FB08B2" w:rsidRPr="003F13DD">
        <w:rPr>
          <w:rFonts w:ascii="Times New Roman" w:hAnsi="Times New Roman" w:cs="B Nazanin"/>
          <w:sz w:val="24"/>
          <w:szCs w:val="32"/>
        </w:rPr>
        <w:t>MHPP</w:t>
      </w:r>
      <w:r w:rsidR="00FB08B2" w:rsidRPr="003F13DD">
        <w:rPr>
          <w:rFonts w:ascii="Times New Roman" w:hAnsi="Times New Roman" w:cs="B Nazanin" w:hint="cs"/>
          <w:sz w:val="24"/>
          <w:szCs w:val="32"/>
          <w:rtl/>
        </w:rPr>
        <w:t xml:space="preserve"> آب دوست و مونوترپن های خاصی ( یعنی لیمونن، توسط پینوس پوندروسا تولید شده) نیتروزوموناس ها را در روش های مشابه ( با مسدود کردن مسیر امونیاک مونواکسیژناز باز نمی دارند.</w:t>
      </w:r>
    </w:p>
    <w:p w:rsidR="003F13DD" w:rsidRDefault="003F13DD" w:rsidP="00E528BB">
      <w:pPr>
        <w:spacing w:line="360" w:lineRule="auto"/>
        <w:jc w:val="both"/>
        <w:rPr>
          <w:rFonts w:ascii="Times New Roman" w:hAnsi="Times New Roman" w:cs="B Nazanin"/>
          <w:sz w:val="24"/>
          <w:szCs w:val="32"/>
        </w:rPr>
      </w:pPr>
    </w:p>
    <w:p w:rsidR="003F13DD" w:rsidRDefault="003F13DD" w:rsidP="00E528BB">
      <w:pPr>
        <w:spacing w:line="360" w:lineRule="auto"/>
        <w:jc w:val="both"/>
        <w:rPr>
          <w:rFonts w:ascii="Times New Roman" w:hAnsi="Times New Roman" w:cs="B Nazanin"/>
          <w:sz w:val="24"/>
          <w:szCs w:val="32"/>
        </w:rPr>
      </w:pPr>
    </w:p>
    <w:p w:rsidR="003F13DD" w:rsidRPr="003F13DD" w:rsidRDefault="003F13DD" w:rsidP="00E528BB">
      <w:pPr>
        <w:spacing w:line="360" w:lineRule="auto"/>
        <w:jc w:val="both"/>
        <w:rPr>
          <w:rFonts w:ascii="Times New Roman" w:hAnsi="Times New Roman" w:cs="B Nazanin"/>
          <w:sz w:val="24"/>
          <w:szCs w:val="32"/>
          <w:rtl/>
        </w:rPr>
      </w:pPr>
    </w:p>
    <w:p w:rsidR="00FB08B2" w:rsidRPr="003F13DD" w:rsidRDefault="00FB08B2" w:rsidP="00E528BB">
      <w:pPr>
        <w:spacing w:line="360" w:lineRule="auto"/>
        <w:jc w:val="both"/>
        <w:rPr>
          <w:rFonts w:ascii="Times New Roman" w:hAnsi="Times New Roman" w:cs="B Nazanin"/>
          <w:sz w:val="24"/>
          <w:szCs w:val="32"/>
        </w:rPr>
      </w:pPr>
      <w:r w:rsidRPr="003F13DD">
        <w:rPr>
          <w:rFonts w:ascii="Times New Roman" w:hAnsi="Times New Roman" w:cs="B Nazanin" w:hint="cs"/>
          <w:sz w:val="24"/>
          <w:szCs w:val="32"/>
          <w:rtl/>
        </w:rPr>
        <w:lastRenderedPageBreak/>
        <w:t xml:space="preserve">4_2. توصیف کارایی </w:t>
      </w:r>
      <w:r w:rsidRPr="003F13DD">
        <w:rPr>
          <w:rFonts w:ascii="Times New Roman" w:hAnsi="Times New Roman" w:cs="B Nazanin"/>
          <w:sz w:val="24"/>
          <w:szCs w:val="32"/>
        </w:rPr>
        <w:t>BNI</w:t>
      </w:r>
    </w:p>
    <w:p w:rsidR="00FB08B2" w:rsidRPr="003F13DD" w:rsidRDefault="00FB08B2" w:rsidP="00E528BB">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دو نوع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w:t>
      </w:r>
      <w:r w:rsidR="00E12CA1" w:rsidRPr="003F13DD">
        <w:rPr>
          <w:rFonts w:ascii="Times New Roman" w:hAnsi="Times New Roman" w:cs="B Nazanin" w:hint="cs"/>
          <w:sz w:val="24"/>
          <w:szCs w:val="32"/>
          <w:rtl/>
        </w:rPr>
        <w:t xml:space="preserve">از ریشه های گیاهان ترشح می شوند: </w:t>
      </w:r>
      <w:r w:rsidR="00E12CA1" w:rsidRPr="003F13DD">
        <w:rPr>
          <w:rFonts w:ascii="Times New Roman" w:hAnsi="Times New Roman" w:cs="B Nazanin"/>
          <w:sz w:val="24"/>
          <w:szCs w:val="32"/>
        </w:rPr>
        <w:t>BNI</w:t>
      </w:r>
      <w:r w:rsidR="00E12CA1" w:rsidRPr="003F13DD">
        <w:rPr>
          <w:rFonts w:ascii="Times New Roman" w:hAnsi="Times New Roman" w:cs="B Nazanin" w:hint="cs"/>
          <w:sz w:val="24"/>
          <w:szCs w:val="32"/>
          <w:rtl/>
        </w:rPr>
        <w:t>ها آبگریز 65)</w:t>
      </w:r>
    </w:p>
    <w:p w:rsidR="00E12CA1" w:rsidRPr="003F13DD" w:rsidRDefault="00E12CA1" w:rsidP="00E12CA1">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جدول 1 کارایی نسبی </w:t>
      </w:r>
      <w:r w:rsidRPr="003F13DD">
        <w:rPr>
          <w:rFonts w:ascii="Times New Roman" w:hAnsi="Times New Roman" w:cs="B Nazanin"/>
          <w:sz w:val="24"/>
          <w:szCs w:val="32"/>
        </w:rPr>
        <w:t xml:space="preserve">BNI </w:t>
      </w:r>
      <w:r w:rsidRPr="003F13DD">
        <w:rPr>
          <w:rFonts w:ascii="Times New Roman" w:hAnsi="Times New Roman" w:cs="B Nazanin" w:hint="cs"/>
          <w:sz w:val="24"/>
          <w:szCs w:val="32"/>
          <w:rtl/>
        </w:rPr>
        <w:t>ها مختلف و روش عمل آنها در نیتروزوموناس در آزمایش زیستی ویترو (</w:t>
      </w:r>
      <w:r w:rsidRPr="003F13DD">
        <w:rPr>
          <w:rFonts w:ascii="Times New Roman" w:hAnsi="Times New Roman" w:cs="B Nazanin"/>
          <w:sz w:val="24"/>
          <w:szCs w:val="32"/>
        </w:rPr>
        <w:t>AMO</w:t>
      </w:r>
      <w:r w:rsidRPr="003F13DD">
        <w:rPr>
          <w:rFonts w:ascii="Times New Roman" w:hAnsi="Times New Roman" w:cs="B Nazanin" w:hint="cs"/>
          <w:sz w:val="24"/>
          <w:szCs w:val="32"/>
          <w:rtl/>
        </w:rPr>
        <w:t xml:space="preserve"> آمونیاک مونواکیژناز</w:t>
      </w:r>
      <w:r w:rsidRPr="003F13DD">
        <w:rPr>
          <w:rFonts w:ascii="Times New Roman" w:hAnsi="Times New Roman" w:cs="B Nazanin"/>
          <w:sz w:val="24"/>
          <w:szCs w:val="32"/>
        </w:rPr>
        <w:t>HAO</w:t>
      </w:r>
      <w:r w:rsidRPr="003F13DD">
        <w:rPr>
          <w:rFonts w:ascii="Times New Roman" w:hAnsi="Times New Roman" w:cs="B Nazanin" w:hint="cs"/>
          <w:sz w:val="24"/>
          <w:szCs w:val="32"/>
          <w:rtl/>
        </w:rPr>
        <w:t>،هیدروکسیل آمین اکسیلاورداکتاز).</w:t>
      </w:r>
    </w:p>
    <w:tbl>
      <w:tblPr>
        <w:tblStyle w:val="TableGrid"/>
        <w:bidiVisual/>
        <w:tblW w:w="0" w:type="auto"/>
        <w:tblLook w:val="04A0" w:firstRow="1" w:lastRow="0" w:firstColumn="1" w:lastColumn="0" w:noHBand="0" w:noVBand="1"/>
      </w:tblPr>
      <w:tblGrid>
        <w:gridCol w:w="1325"/>
        <w:gridCol w:w="1682"/>
        <w:gridCol w:w="2003"/>
        <w:gridCol w:w="1500"/>
        <w:gridCol w:w="1401"/>
        <w:gridCol w:w="1375"/>
      </w:tblGrid>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شماره</w:t>
            </w:r>
          </w:p>
        </w:tc>
        <w:tc>
          <w:tcPr>
            <w:tcW w:w="1547" w:type="dxa"/>
          </w:tcPr>
          <w:p w:rsidR="00E12CA1" w:rsidRPr="003F13DD" w:rsidRDefault="00E12CA1" w:rsidP="00E12CA1">
            <w:pPr>
              <w:spacing w:line="360" w:lineRule="auto"/>
              <w:jc w:val="both"/>
              <w:rPr>
                <w:rFonts w:ascii="Times New Roman" w:hAnsi="Times New Roman" w:cs="B Nazanin"/>
                <w:sz w:val="24"/>
                <w:szCs w:val="24"/>
              </w:rPr>
            </w:pPr>
            <w:r w:rsidRPr="003F13DD">
              <w:rPr>
                <w:rFonts w:ascii="Times New Roman" w:hAnsi="Times New Roman" w:cs="B Nazanin" w:hint="cs"/>
                <w:sz w:val="24"/>
                <w:szCs w:val="24"/>
                <w:rtl/>
              </w:rPr>
              <w:t xml:space="preserve">ترکیب </w:t>
            </w:r>
            <w:r w:rsidRPr="003F13DD">
              <w:rPr>
                <w:rFonts w:ascii="Times New Roman" w:hAnsi="Times New Roman" w:cs="B Nazanin"/>
                <w:sz w:val="24"/>
                <w:szCs w:val="24"/>
              </w:rPr>
              <w:t>BNI</w:t>
            </w:r>
          </w:p>
        </w:tc>
        <w:tc>
          <w:tcPr>
            <w:tcW w:w="1548"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شکل استخراج شده ( جدا شده)</w:t>
            </w:r>
          </w:p>
        </w:tc>
        <w:tc>
          <w:tcPr>
            <w:tcW w:w="1548" w:type="dxa"/>
          </w:tcPr>
          <w:p w:rsidR="00E12CA1" w:rsidRPr="003F13DD" w:rsidRDefault="00E12CA1" w:rsidP="00E12CA1">
            <w:pPr>
              <w:spacing w:line="360" w:lineRule="auto"/>
              <w:jc w:val="both"/>
              <w:rPr>
                <w:rFonts w:ascii="Times New Roman" w:hAnsi="Times New Roman" w:cs="B Nazanin"/>
                <w:sz w:val="24"/>
                <w:szCs w:val="24"/>
              </w:rPr>
            </w:pPr>
            <w:r w:rsidRPr="003F13DD">
              <w:rPr>
                <w:rFonts w:ascii="Times New Roman" w:hAnsi="Times New Roman" w:cs="B Nazanin" w:hint="cs"/>
                <w:sz w:val="24"/>
                <w:szCs w:val="24"/>
                <w:rtl/>
              </w:rPr>
              <w:t xml:space="preserve">کنترل مسیر آنزیمی </w:t>
            </w:r>
            <w:r w:rsidRPr="003F13DD">
              <w:rPr>
                <w:rFonts w:ascii="Times New Roman" w:hAnsi="Times New Roman" w:cs="B Nazanin"/>
                <w:sz w:val="24"/>
                <w:szCs w:val="24"/>
              </w:rPr>
              <w:t xml:space="preserve">AMO </w:t>
            </w:r>
            <w:r w:rsidRPr="003F13DD">
              <w:rPr>
                <w:rFonts w:ascii="Times New Roman" w:hAnsi="Times New Roman" w:cs="B Nazanin" w:hint="cs"/>
                <w:sz w:val="24"/>
                <w:szCs w:val="24"/>
                <w:rtl/>
              </w:rPr>
              <w:t>یا</w:t>
            </w:r>
            <w:r w:rsidRPr="003F13DD">
              <w:rPr>
                <w:rFonts w:ascii="Times New Roman" w:hAnsi="Times New Roman" w:cs="B Nazanin"/>
                <w:sz w:val="24"/>
                <w:szCs w:val="24"/>
              </w:rPr>
              <w:t>HAO</w:t>
            </w:r>
          </w:p>
        </w:tc>
        <w:tc>
          <w:tcPr>
            <w:tcW w:w="1548"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sz w:val="24"/>
                <w:szCs w:val="24"/>
              </w:rPr>
              <w:t>ED</w:t>
            </w:r>
            <w:r w:rsidRPr="003F13DD">
              <w:rPr>
                <w:rFonts w:ascii="Times New Roman" w:hAnsi="Times New Roman" w:cs="B Nazanin" w:hint="cs"/>
                <w:sz w:val="24"/>
                <w:szCs w:val="24"/>
                <w:rtl/>
              </w:rPr>
              <w:t>(</w:t>
            </w:r>
            <w:r w:rsidRPr="003F13DD">
              <w:rPr>
                <w:rFonts w:ascii="Times New Roman" w:hAnsi="Times New Roman" w:cs="B Nazanin"/>
                <w:sz w:val="24"/>
                <w:szCs w:val="24"/>
              </w:rPr>
              <w:t>µM</w:t>
            </w:r>
            <w:r w:rsidRPr="003F13DD">
              <w:rPr>
                <w:rFonts w:ascii="Times New Roman" w:hAnsi="Times New Roman" w:cs="B Nazanin" w:hint="cs"/>
                <w:sz w:val="24"/>
                <w:szCs w:val="24"/>
                <w:rtl/>
              </w:rPr>
              <w:t xml:space="preserve"> درآزمایش زیستی ویترو</w:t>
            </w:r>
          </w:p>
        </w:tc>
        <w:tc>
          <w:tcPr>
            <w:tcW w:w="1548"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مرجع</w:t>
            </w:r>
          </w:p>
        </w:tc>
      </w:tr>
      <w:tr w:rsidR="003F15F3" w:rsidRPr="003F13DD" w:rsidTr="00E12CA1">
        <w:tc>
          <w:tcPr>
            <w:tcW w:w="1547" w:type="dxa"/>
          </w:tcPr>
          <w:p w:rsidR="00E12CA1" w:rsidRPr="003F13DD" w:rsidRDefault="00E12CA1" w:rsidP="00E12CA1">
            <w:pPr>
              <w:spacing w:line="360" w:lineRule="auto"/>
              <w:jc w:val="center"/>
              <w:rPr>
                <w:rFonts w:ascii="Times New Roman" w:hAnsi="Times New Roman" w:cs="B Nazanin"/>
                <w:sz w:val="24"/>
                <w:szCs w:val="24"/>
                <w:rtl/>
              </w:rPr>
            </w:pPr>
            <w:r w:rsidRPr="003F13DD">
              <w:rPr>
                <w:rFonts w:ascii="Times New Roman" w:hAnsi="Times New Roman" w:cs="B Nazanin" w:hint="cs"/>
                <w:sz w:val="24"/>
                <w:szCs w:val="24"/>
                <w:rtl/>
              </w:rPr>
              <w:t>1</w:t>
            </w:r>
          </w:p>
        </w:tc>
        <w:tc>
          <w:tcPr>
            <w:tcW w:w="1547"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 xml:space="preserve">براشیالاکتون </w:t>
            </w:r>
          </w:p>
        </w:tc>
        <w:tc>
          <w:tcPr>
            <w:tcW w:w="1548" w:type="dxa"/>
          </w:tcPr>
          <w:p w:rsidR="00E12CA1" w:rsidRPr="003F13DD" w:rsidRDefault="003F15F3" w:rsidP="00E12CA1">
            <w:pPr>
              <w:spacing w:line="360" w:lineRule="auto"/>
              <w:jc w:val="both"/>
              <w:rPr>
                <w:rFonts w:ascii="Times New Roman" w:hAnsi="Times New Roman" w:cs="B Nazanin"/>
                <w:sz w:val="24"/>
                <w:szCs w:val="24"/>
              </w:rPr>
            </w:pPr>
            <w:r w:rsidRPr="003F13DD">
              <w:rPr>
                <w:rFonts w:ascii="Times New Roman" w:hAnsi="Times New Roman" w:cs="B Nazanin" w:hint="cs"/>
                <w:sz w:val="24"/>
                <w:szCs w:val="24"/>
                <w:rtl/>
              </w:rPr>
              <w:t>ترشحات ریشه</w:t>
            </w:r>
            <w:r w:rsidRPr="003F13DD">
              <w:rPr>
                <w:rFonts w:ascii="Times New Roman" w:hAnsi="Times New Roman" w:cs="B Nazanin"/>
                <w:sz w:val="24"/>
                <w:szCs w:val="24"/>
              </w:rPr>
              <w:t>B.humidicolao</w:t>
            </w:r>
          </w:p>
        </w:tc>
        <w:tc>
          <w:tcPr>
            <w:tcW w:w="1548" w:type="dxa"/>
          </w:tcPr>
          <w:p w:rsidR="00E12CA1" w:rsidRPr="003F13DD" w:rsidRDefault="003F15F3"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HAO,AMO</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6/10</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(49)</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2</w:t>
            </w:r>
          </w:p>
        </w:tc>
        <w:tc>
          <w:tcPr>
            <w:tcW w:w="1547" w:type="dxa"/>
          </w:tcPr>
          <w:p w:rsidR="003F15F3" w:rsidRPr="003F13DD" w:rsidRDefault="003F15F3" w:rsidP="003F15F3">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 xml:space="preserve">متیل </w:t>
            </w:r>
            <w:r w:rsidRPr="003F13DD">
              <w:rPr>
                <w:rFonts w:ascii="Times New Roman" w:hAnsi="Times New Roman" w:cs="B Nazanin"/>
                <w:sz w:val="24"/>
                <w:szCs w:val="24"/>
              </w:rPr>
              <w:t>P</w:t>
            </w:r>
            <w:r w:rsidRPr="003F13DD">
              <w:rPr>
                <w:rFonts w:ascii="Times New Roman" w:hAnsi="Times New Roman" w:cs="B Nazanin" w:hint="cs"/>
                <w:sz w:val="24"/>
                <w:szCs w:val="24"/>
                <w:rtl/>
              </w:rPr>
              <w:t xml:space="preserve"> کومارات </w:t>
            </w:r>
          </w:p>
        </w:tc>
        <w:tc>
          <w:tcPr>
            <w:tcW w:w="1548" w:type="dxa"/>
          </w:tcPr>
          <w:p w:rsidR="00E12CA1" w:rsidRPr="003F13DD" w:rsidRDefault="003F15F3" w:rsidP="003F15F3">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 xml:space="preserve">بافت ریشه </w:t>
            </w:r>
            <w:r w:rsidRPr="003F13DD">
              <w:rPr>
                <w:rFonts w:ascii="Times New Roman" w:hAnsi="Times New Roman" w:cs="B Nazanin"/>
                <w:sz w:val="24"/>
                <w:szCs w:val="24"/>
              </w:rPr>
              <w:t>B.humidicolao</w:t>
            </w:r>
          </w:p>
        </w:tc>
        <w:tc>
          <w:tcPr>
            <w:tcW w:w="1548" w:type="dxa"/>
          </w:tcPr>
          <w:p w:rsidR="00E12CA1" w:rsidRPr="003F13DD" w:rsidRDefault="003F15F3"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NA</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بیشتر از 40</w:t>
            </w:r>
          </w:p>
        </w:tc>
        <w:tc>
          <w:tcPr>
            <w:tcW w:w="1548" w:type="dxa"/>
          </w:tcPr>
          <w:p w:rsidR="003F15F3" w:rsidRPr="003F13DD" w:rsidRDefault="003F15F3" w:rsidP="003F15F3">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(64)</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3</w:t>
            </w:r>
          </w:p>
        </w:tc>
        <w:tc>
          <w:tcPr>
            <w:tcW w:w="1547"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متیل فرولات</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بافت ریشه</w:t>
            </w:r>
            <w:r w:rsidRPr="003F13DD">
              <w:rPr>
                <w:rFonts w:ascii="Times New Roman" w:hAnsi="Times New Roman" w:cs="B Nazanin"/>
                <w:sz w:val="24"/>
                <w:szCs w:val="24"/>
              </w:rPr>
              <w:t>B.humidicolao</w:t>
            </w:r>
            <w:r w:rsidRPr="003F13DD">
              <w:rPr>
                <w:rFonts w:ascii="Times New Roman" w:hAnsi="Times New Roman" w:cs="B Nazanin" w:hint="cs"/>
                <w:sz w:val="24"/>
                <w:szCs w:val="24"/>
                <w:rtl/>
              </w:rPr>
              <w:t xml:space="preserve"> </w:t>
            </w:r>
          </w:p>
        </w:tc>
        <w:tc>
          <w:tcPr>
            <w:tcW w:w="1548" w:type="dxa"/>
          </w:tcPr>
          <w:p w:rsidR="00E12CA1" w:rsidRPr="003F13DD" w:rsidRDefault="003F15F3"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NA</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بیش از 200</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(64)</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4</w:t>
            </w:r>
          </w:p>
        </w:tc>
        <w:tc>
          <w:tcPr>
            <w:tcW w:w="1547" w:type="dxa"/>
          </w:tcPr>
          <w:p w:rsidR="00E12CA1" w:rsidRPr="003F13DD" w:rsidRDefault="003F15F3" w:rsidP="00E12CA1">
            <w:pPr>
              <w:spacing w:line="360" w:lineRule="auto"/>
              <w:jc w:val="both"/>
              <w:rPr>
                <w:rFonts w:ascii="Times New Roman" w:hAnsi="Times New Roman" w:cs="B Nazanin"/>
                <w:sz w:val="24"/>
                <w:szCs w:val="24"/>
              </w:rPr>
            </w:pPr>
            <w:r w:rsidRPr="003F13DD">
              <w:rPr>
                <w:rFonts w:ascii="Times New Roman" w:hAnsi="Times New Roman" w:cs="B Nazanin" w:hint="cs"/>
                <w:sz w:val="24"/>
                <w:szCs w:val="24"/>
                <w:rtl/>
              </w:rPr>
              <w:t>اسیدلینولئیک(</w:t>
            </w:r>
            <w:r w:rsidRPr="003F13DD">
              <w:rPr>
                <w:rFonts w:ascii="Times New Roman" w:hAnsi="Times New Roman" w:cs="B Nazanin"/>
                <w:sz w:val="24"/>
                <w:szCs w:val="24"/>
              </w:rPr>
              <w:t>LA</w:t>
            </w:r>
            <w:r w:rsidRPr="003F13DD">
              <w:rPr>
                <w:rFonts w:ascii="Times New Roman" w:hAnsi="Times New Roman" w:cs="B Nazanin" w:hint="cs"/>
                <w:sz w:val="24"/>
                <w:szCs w:val="24"/>
                <w:rtl/>
              </w:rPr>
              <w:t>)</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بافت جوانه های ریشه</w:t>
            </w:r>
            <w:r w:rsidRPr="003F13DD">
              <w:rPr>
                <w:rFonts w:ascii="Times New Roman" w:hAnsi="Times New Roman" w:cs="B Nazanin"/>
                <w:sz w:val="24"/>
                <w:szCs w:val="24"/>
              </w:rPr>
              <w:t>B.humidicolao</w:t>
            </w:r>
          </w:p>
        </w:tc>
        <w:tc>
          <w:tcPr>
            <w:tcW w:w="1548" w:type="dxa"/>
          </w:tcPr>
          <w:p w:rsidR="00E12CA1" w:rsidRPr="003F13DD" w:rsidRDefault="003F15F3"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HAO,AMO</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16</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(62)</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5</w:t>
            </w:r>
          </w:p>
        </w:tc>
        <w:tc>
          <w:tcPr>
            <w:tcW w:w="1547"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اسیدلینولنیک (</w:t>
            </w:r>
            <w:r w:rsidRPr="003F13DD">
              <w:rPr>
                <w:rFonts w:ascii="Times New Roman" w:hAnsi="Times New Roman" w:cs="B Nazanin"/>
                <w:sz w:val="24"/>
                <w:szCs w:val="24"/>
              </w:rPr>
              <w:t>LN</w:t>
            </w:r>
            <w:r w:rsidRPr="003F13DD">
              <w:rPr>
                <w:rFonts w:ascii="Times New Roman" w:hAnsi="Times New Roman" w:cs="B Nazanin" w:hint="cs"/>
                <w:sz w:val="24"/>
                <w:szCs w:val="24"/>
                <w:rtl/>
              </w:rPr>
              <w:t>)</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بافت جوانه های ریشه</w:t>
            </w:r>
            <w:r w:rsidRPr="003F13DD">
              <w:rPr>
                <w:rFonts w:ascii="Times New Roman" w:hAnsi="Times New Roman" w:cs="B Nazanin"/>
                <w:sz w:val="24"/>
                <w:szCs w:val="24"/>
              </w:rPr>
              <w:t>B.humidicolao</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sz w:val="24"/>
                <w:szCs w:val="24"/>
              </w:rPr>
              <w:t>HAO,AMO</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16</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(62)</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w:t>
            </w:r>
          </w:p>
        </w:tc>
        <w:tc>
          <w:tcPr>
            <w:tcW w:w="1547"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سورگولئون</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 xml:space="preserve">ترشحات ریشه های ذرت </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sz w:val="24"/>
                <w:szCs w:val="24"/>
              </w:rPr>
              <w:t>HAO,AMO</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12</w:t>
            </w:r>
          </w:p>
        </w:tc>
        <w:tc>
          <w:tcPr>
            <w:tcW w:w="1548"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(65و66)</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7</w:t>
            </w:r>
          </w:p>
        </w:tc>
        <w:tc>
          <w:tcPr>
            <w:tcW w:w="1547" w:type="dxa"/>
          </w:tcPr>
          <w:p w:rsidR="00E12CA1" w:rsidRPr="003F13DD" w:rsidRDefault="003F15F3"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MHPP</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ترشحات ریشه های ذرت</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sz w:val="24"/>
                <w:szCs w:val="24"/>
              </w:rPr>
              <w:t>AMO</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بیش از 12</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(63)</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8</w:t>
            </w:r>
          </w:p>
        </w:tc>
        <w:tc>
          <w:tcPr>
            <w:tcW w:w="1547"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ساکوراتیئین</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 xml:space="preserve">ترشحات ریشه های ذرت </w:t>
            </w:r>
          </w:p>
        </w:tc>
        <w:tc>
          <w:tcPr>
            <w:tcW w:w="1548" w:type="dxa"/>
          </w:tcPr>
          <w:p w:rsidR="00E12CA1" w:rsidRPr="003F13DD" w:rsidRDefault="00095572"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AMO,HAO</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(65)</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9</w:t>
            </w:r>
          </w:p>
        </w:tc>
        <w:tc>
          <w:tcPr>
            <w:tcW w:w="1547"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لیمونن</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 xml:space="preserve">برگ پینوس پوندروسا </w:t>
            </w:r>
          </w:p>
        </w:tc>
        <w:tc>
          <w:tcPr>
            <w:tcW w:w="1548" w:type="dxa"/>
          </w:tcPr>
          <w:p w:rsidR="00E12CA1" w:rsidRPr="003F13DD" w:rsidRDefault="00095572"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AMO</w:t>
            </w:r>
          </w:p>
        </w:tc>
        <w:tc>
          <w:tcPr>
            <w:tcW w:w="1548" w:type="dxa"/>
          </w:tcPr>
          <w:p w:rsidR="00E12CA1" w:rsidRPr="003F13DD" w:rsidRDefault="00095572"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NA</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(67)</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lastRenderedPageBreak/>
              <w:t>10</w:t>
            </w:r>
          </w:p>
        </w:tc>
        <w:tc>
          <w:tcPr>
            <w:tcW w:w="1547"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آلیل تیورا</w:t>
            </w:r>
          </w:p>
        </w:tc>
        <w:tc>
          <w:tcPr>
            <w:tcW w:w="1548" w:type="dxa"/>
          </w:tcPr>
          <w:p w:rsidR="00E12CA1" w:rsidRPr="003F13DD" w:rsidRDefault="00E12CA1" w:rsidP="00E12CA1">
            <w:pPr>
              <w:spacing w:line="360" w:lineRule="auto"/>
              <w:jc w:val="both"/>
              <w:rPr>
                <w:rFonts w:ascii="Times New Roman" w:hAnsi="Times New Roman" w:cs="B Nazanin"/>
                <w:sz w:val="24"/>
                <w:szCs w:val="24"/>
                <w:rtl/>
              </w:rPr>
            </w:pPr>
          </w:p>
        </w:tc>
        <w:tc>
          <w:tcPr>
            <w:tcW w:w="1548" w:type="dxa"/>
          </w:tcPr>
          <w:p w:rsidR="00E12CA1" w:rsidRPr="003F13DD" w:rsidRDefault="00095572"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AMO</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22/0</w:t>
            </w:r>
          </w:p>
        </w:tc>
        <w:tc>
          <w:tcPr>
            <w:tcW w:w="1548" w:type="dxa"/>
          </w:tcPr>
          <w:p w:rsidR="00E12CA1" w:rsidRPr="003F13DD" w:rsidRDefault="00095572" w:rsidP="00095572">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(62)</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11</w:t>
            </w:r>
          </w:p>
        </w:tc>
        <w:tc>
          <w:tcPr>
            <w:tcW w:w="1547"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نیتراپیرین</w:t>
            </w:r>
          </w:p>
        </w:tc>
        <w:tc>
          <w:tcPr>
            <w:tcW w:w="1548" w:type="dxa"/>
          </w:tcPr>
          <w:p w:rsidR="00E12CA1" w:rsidRPr="003F13DD" w:rsidRDefault="00E12CA1" w:rsidP="00E12CA1">
            <w:pPr>
              <w:spacing w:line="360" w:lineRule="auto"/>
              <w:jc w:val="both"/>
              <w:rPr>
                <w:rFonts w:ascii="Times New Roman" w:hAnsi="Times New Roman" w:cs="B Nazanin"/>
                <w:sz w:val="24"/>
                <w:szCs w:val="24"/>
                <w:rtl/>
              </w:rPr>
            </w:pPr>
          </w:p>
        </w:tc>
        <w:tc>
          <w:tcPr>
            <w:tcW w:w="1548" w:type="dxa"/>
          </w:tcPr>
          <w:p w:rsidR="00E12CA1" w:rsidRPr="003F13DD" w:rsidRDefault="00095572"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AMO</w:t>
            </w:r>
          </w:p>
        </w:tc>
        <w:tc>
          <w:tcPr>
            <w:tcW w:w="1548" w:type="dxa"/>
          </w:tcPr>
          <w:p w:rsidR="00E12CA1" w:rsidRPr="003F13DD" w:rsidRDefault="00095572" w:rsidP="00095572">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32/17</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(62)</w:t>
            </w:r>
          </w:p>
        </w:tc>
      </w:tr>
      <w:tr w:rsidR="003F15F3" w:rsidRPr="003F13DD" w:rsidTr="00E12CA1">
        <w:tc>
          <w:tcPr>
            <w:tcW w:w="1547" w:type="dxa"/>
          </w:tcPr>
          <w:p w:rsidR="00E12CA1" w:rsidRPr="003F13DD" w:rsidRDefault="00E12CA1"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12</w:t>
            </w:r>
          </w:p>
        </w:tc>
        <w:tc>
          <w:tcPr>
            <w:tcW w:w="1547" w:type="dxa"/>
          </w:tcPr>
          <w:p w:rsidR="00E12CA1" w:rsidRPr="003F13DD" w:rsidRDefault="003F15F3"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دی سیان دی آمید</w:t>
            </w:r>
          </w:p>
        </w:tc>
        <w:tc>
          <w:tcPr>
            <w:tcW w:w="1548" w:type="dxa"/>
          </w:tcPr>
          <w:p w:rsidR="00E12CA1" w:rsidRPr="003F13DD" w:rsidRDefault="00E12CA1" w:rsidP="00E12CA1">
            <w:pPr>
              <w:spacing w:line="360" w:lineRule="auto"/>
              <w:jc w:val="both"/>
              <w:rPr>
                <w:rFonts w:ascii="Times New Roman" w:hAnsi="Times New Roman" w:cs="B Nazanin"/>
                <w:sz w:val="24"/>
                <w:szCs w:val="24"/>
                <w:rtl/>
              </w:rPr>
            </w:pPr>
          </w:p>
        </w:tc>
        <w:tc>
          <w:tcPr>
            <w:tcW w:w="1548" w:type="dxa"/>
          </w:tcPr>
          <w:p w:rsidR="00E12CA1" w:rsidRPr="003F13DD" w:rsidRDefault="00095572" w:rsidP="00E12CA1">
            <w:pPr>
              <w:spacing w:line="360" w:lineRule="auto"/>
              <w:jc w:val="both"/>
              <w:rPr>
                <w:rFonts w:ascii="Times New Roman" w:hAnsi="Times New Roman" w:cs="B Nazanin"/>
                <w:sz w:val="24"/>
                <w:szCs w:val="24"/>
              </w:rPr>
            </w:pPr>
            <w:r w:rsidRPr="003F13DD">
              <w:rPr>
                <w:rFonts w:ascii="Times New Roman" w:hAnsi="Times New Roman" w:cs="B Nazanin"/>
                <w:sz w:val="24"/>
                <w:szCs w:val="24"/>
              </w:rPr>
              <w:t>AMO</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00/0022</w:t>
            </w:r>
          </w:p>
        </w:tc>
        <w:tc>
          <w:tcPr>
            <w:tcW w:w="1548" w:type="dxa"/>
          </w:tcPr>
          <w:p w:rsidR="00E12CA1" w:rsidRPr="003F13DD" w:rsidRDefault="00095572" w:rsidP="00E12CA1">
            <w:pPr>
              <w:spacing w:line="360" w:lineRule="auto"/>
              <w:jc w:val="both"/>
              <w:rPr>
                <w:rFonts w:ascii="Times New Roman" w:hAnsi="Times New Roman" w:cs="B Nazanin"/>
                <w:sz w:val="24"/>
                <w:szCs w:val="24"/>
                <w:rtl/>
              </w:rPr>
            </w:pPr>
            <w:r w:rsidRPr="003F13DD">
              <w:rPr>
                <w:rFonts w:ascii="Times New Roman" w:hAnsi="Times New Roman" w:cs="B Nazanin" w:hint="cs"/>
                <w:sz w:val="24"/>
                <w:szCs w:val="24"/>
                <w:rtl/>
              </w:rPr>
              <w:t>(62)</w:t>
            </w:r>
          </w:p>
        </w:tc>
      </w:tr>
    </w:tbl>
    <w:p w:rsidR="00E12CA1" w:rsidRPr="003F13DD" w:rsidRDefault="00E12CA1" w:rsidP="00E12CA1">
      <w:pPr>
        <w:spacing w:line="360" w:lineRule="auto"/>
        <w:jc w:val="both"/>
        <w:rPr>
          <w:rFonts w:ascii="Times New Roman" w:hAnsi="Times New Roman" w:cs="B Nazanin"/>
          <w:sz w:val="24"/>
          <w:szCs w:val="32"/>
          <w:rtl/>
        </w:rPr>
      </w:pPr>
    </w:p>
    <w:p w:rsidR="00095572" w:rsidRPr="003F13DD" w:rsidRDefault="00095572" w:rsidP="00405D0E">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شکل 3</w:t>
      </w:r>
    </w:p>
    <w:p w:rsidR="00095572" w:rsidRPr="003F13DD" w:rsidRDefault="00DB21EE" w:rsidP="00405D0E">
      <w:pPr>
        <w:spacing w:line="360" w:lineRule="auto"/>
        <w:jc w:val="both"/>
        <w:rPr>
          <w:rFonts w:ascii="Times New Roman" w:hAnsi="Times New Roman" w:cs="B Nazanin"/>
          <w:sz w:val="24"/>
          <w:szCs w:val="32"/>
          <w:rtl/>
        </w:rPr>
      </w:pPr>
      <w:r w:rsidRPr="003F13DD">
        <w:rPr>
          <w:rFonts w:ascii="Times New Roman" w:hAnsi="Times New Roman" w:cs="B Nazanin"/>
          <w:noProof/>
          <w:sz w:val="24"/>
          <w:szCs w:val="32"/>
          <w:rtl/>
          <w:lang w:bidi="ar-SA"/>
        </w:rPr>
        <w:drawing>
          <wp:inline distT="0" distB="0" distL="0" distR="0">
            <wp:extent cx="4318635" cy="3064211"/>
            <wp:effectExtent l="0" t="0" r="5715" b="3175"/>
            <wp:docPr id="2" name="Picture 2" descr="D:\cd\شکل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d\شکل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4995" cy="3075819"/>
                    </a:xfrm>
                    <a:prstGeom prst="rect">
                      <a:avLst/>
                    </a:prstGeom>
                    <a:noFill/>
                    <a:ln>
                      <a:noFill/>
                    </a:ln>
                  </pic:spPr>
                </pic:pic>
              </a:graphicData>
            </a:graphic>
          </wp:inline>
        </w:drawing>
      </w:r>
    </w:p>
    <w:p w:rsidR="00095572" w:rsidRPr="003F13DD" w:rsidRDefault="00095572" w:rsidP="00405D0E">
      <w:pPr>
        <w:spacing w:line="360" w:lineRule="auto"/>
        <w:jc w:val="both"/>
        <w:rPr>
          <w:rFonts w:ascii="Times New Roman" w:hAnsi="Times New Roman" w:cs="B Nazanin"/>
          <w:sz w:val="24"/>
          <w:szCs w:val="32"/>
          <w:rtl/>
        </w:rPr>
      </w:pPr>
    </w:p>
    <w:p w:rsidR="00920E9E" w:rsidRPr="003F13DD" w:rsidRDefault="00095572" w:rsidP="00405D0E">
      <w:pPr>
        <w:spacing w:line="360" w:lineRule="auto"/>
        <w:jc w:val="both"/>
        <w:rPr>
          <w:rFonts w:ascii="Times New Roman" w:hAnsi="Times New Roman" w:cs="B Nazanin"/>
          <w:sz w:val="24"/>
          <w:szCs w:val="32"/>
        </w:rPr>
      </w:pPr>
      <w:r w:rsidRPr="003F13DD">
        <w:rPr>
          <w:rFonts w:ascii="Times New Roman" w:hAnsi="Times New Roman" w:cs="B Nazanin" w:hint="cs"/>
          <w:sz w:val="24"/>
          <w:szCs w:val="32"/>
          <w:rtl/>
        </w:rPr>
        <w:t>شکل 3. بازدارنده های آبدوست</w:t>
      </w:r>
      <w:r w:rsidR="008C6C14" w:rsidRPr="003F13DD">
        <w:rPr>
          <w:rFonts w:ascii="Times New Roman" w:hAnsi="Times New Roman" w:cs="B Nazanin" w:hint="cs"/>
          <w:sz w:val="24"/>
          <w:szCs w:val="32"/>
          <w:rtl/>
        </w:rPr>
        <w:t xml:space="preserve"> و آبگریز نیتریفیکاسیون (</w:t>
      </w:r>
      <w:r w:rsidR="008C6C14" w:rsidRPr="003F13DD">
        <w:rPr>
          <w:rFonts w:ascii="Times New Roman" w:hAnsi="Times New Roman" w:cs="B Nazanin"/>
          <w:sz w:val="24"/>
          <w:szCs w:val="32"/>
        </w:rPr>
        <w:t>BNI</w:t>
      </w:r>
      <w:r w:rsidR="008C6C14" w:rsidRPr="003F13DD">
        <w:rPr>
          <w:rFonts w:ascii="Times New Roman" w:hAnsi="Times New Roman" w:cs="B Nazanin" w:hint="cs"/>
          <w:sz w:val="24"/>
          <w:szCs w:val="32"/>
          <w:rtl/>
        </w:rPr>
        <w:t xml:space="preserve">)های آزاد شده از ریشه های گیاهان و اهمیت آن ها در کارایی </w:t>
      </w:r>
      <w:r w:rsidR="008C6C14" w:rsidRPr="003F13DD">
        <w:rPr>
          <w:rFonts w:ascii="Times New Roman" w:hAnsi="Times New Roman" w:cs="B Nazanin"/>
          <w:sz w:val="24"/>
          <w:szCs w:val="32"/>
        </w:rPr>
        <w:t>BNI</w:t>
      </w:r>
    </w:p>
    <w:p w:rsidR="008C6C14" w:rsidRPr="003F13DD" w:rsidRDefault="008C6C14" w:rsidP="008C6C1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مشارکت نسبی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بین گونه های مختلف گیاهان و در طول مراحل مختلف رشد متفاوت می باشد. برای مثال، در فعالیت </w:t>
      </w:r>
      <w:r w:rsidRPr="003F13DD">
        <w:rPr>
          <w:rFonts w:ascii="Times New Roman" w:hAnsi="Times New Roman" w:cs="B Nazanin"/>
          <w:sz w:val="24"/>
          <w:szCs w:val="32"/>
        </w:rPr>
        <w:t xml:space="preserve">BNI     </w:t>
      </w:r>
      <w:r w:rsidRPr="003F13DD">
        <w:rPr>
          <w:rFonts w:ascii="Times New Roman" w:hAnsi="Times New Roman" w:cs="B Nazanin" w:hint="cs"/>
          <w:sz w:val="24"/>
          <w:szCs w:val="32"/>
          <w:rtl/>
        </w:rPr>
        <w:t xml:space="preserve"> آبگریز ذرت مشارکت اصلی در طول مرحله اولیه رشد ( بالای 14 روز پس از کاشت) می باشد. اما فعالیت های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آبگریز و آبدوست به صورت مساوی در مراحل رشد(30 روز پس از آن ) مشارکت می کنند. (30و65)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های آب گریز و آبدوست تحرکشان در خاک مطابق با اختلاف انحلال پذیری و یا نیروی جاذبه آب </w:t>
      </w:r>
      <w:r w:rsidRPr="003F13DD">
        <w:rPr>
          <w:rFonts w:ascii="Times New Roman" w:hAnsi="Times New Roman" w:cs="B Nazanin" w:hint="cs"/>
          <w:sz w:val="24"/>
          <w:szCs w:val="32"/>
          <w:rtl/>
        </w:rPr>
        <w:lastRenderedPageBreak/>
        <w:t xml:space="preserve">متفاوت است.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های آبگریز ممکن است، در ریشه ها بسته باقیمانده ذره های معدنی و آلی را در اختیار بگیرند. که ممکن است بعدها پایداری شان افزایش یابد. حرکتشان در خاک، در ابتدا با انتشار در جهت شیب غلظت و احتمالا محدود به زیر وسفر حرکت کندذ که ممکن است ظرفیتشان را برای متوقف ساختن و نیز یفیکاسیون در خاک توده ای افزایش دهد. (65) بنابراین، توزیع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های آبگریز و آبدوست در </w:t>
      </w:r>
      <w:r w:rsidR="00235EAF" w:rsidRPr="003F13DD">
        <w:rPr>
          <w:rFonts w:ascii="Times New Roman" w:hAnsi="Times New Roman" w:cs="B Nazanin" w:hint="cs"/>
          <w:sz w:val="24"/>
          <w:szCs w:val="32"/>
          <w:rtl/>
        </w:rPr>
        <w:t>ریز و سفر ممکن است نقش های عملکردی محکمی داشته باشد.(65)</w:t>
      </w:r>
    </w:p>
    <w:p w:rsidR="00235EAF" w:rsidRPr="003F13DD" w:rsidRDefault="00235EAF" w:rsidP="008C6C14">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بر اساس مشاهدات فعالیت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ذرت ها در چندین مطالعات گلخانه ای برآورد شده که میزان کل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ها( آبدوست و آبگریز) در طول دوره رشد 30 روزه، همزمان با بلوغ فیزیولوژیکی محصول) ترشح شده که می تواند نیتریفیکاسیون را در بالای 50% یعنی 500 گرم خاک در هر گیاه، متوقف کند. (65) مطالعات زمین های زراعی و گلخانه ای با </w:t>
      </w:r>
      <w:r w:rsidRPr="003F13DD">
        <w:rPr>
          <w:rFonts w:ascii="Times New Roman" w:hAnsi="Times New Roman" w:cs="B Nazanin"/>
          <w:sz w:val="24"/>
          <w:szCs w:val="32"/>
        </w:rPr>
        <w:t>B.humidicola</w:t>
      </w:r>
      <w:r w:rsidRPr="003F13DD">
        <w:rPr>
          <w:rFonts w:ascii="Times New Roman" w:hAnsi="Times New Roman" w:cs="B Nazanin" w:hint="cs"/>
          <w:sz w:val="24"/>
          <w:szCs w:val="32"/>
          <w:rtl/>
        </w:rPr>
        <w:t xml:space="preserve">شواهدی پیرامون پتانسیل کنترل نیتریفیکاسیون قوی ارائه می کند. فرض می شود. میانگین زی توده ریشه ها زنده گیاهان علفی مراتع در مدت طولانی </w:t>
      </w:r>
      <w:r w:rsidRPr="003F13DD">
        <w:rPr>
          <w:rFonts w:ascii="Times New Roman" w:hAnsi="Times New Roman" w:cs="B Nazanin"/>
          <w:sz w:val="24"/>
          <w:szCs w:val="32"/>
        </w:rPr>
        <w:t>1/5Mgha</w:t>
      </w:r>
      <w:r w:rsidRPr="003F13DD">
        <w:rPr>
          <w:rFonts w:ascii="Times New Roman" w:hAnsi="Times New Roman" w:cs="B Nazanin"/>
          <w:sz w:val="24"/>
          <w:szCs w:val="32"/>
          <w:vertAlign w:val="superscript"/>
        </w:rPr>
        <w:t>-1</w:t>
      </w:r>
      <w:r w:rsidRPr="003F13DD">
        <w:rPr>
          <w:rFonts w:ascii="Times New Roman" w:hAnsi="Times New Roman" w:cs="B Nazanin" w:hint="cs"/>
          <w:sz w:val="24"/>
          <w:szCs w:val="32"/>
          <w:rtl/>
        </w:rPr>
        <w:t xml:space="preserve"> (86).</w:t>
      </w:r>
    </w:p>
    <w:p w:rsidR="00235EAF" w:rsidRPr="003F13DD" w:rsidRDefault="00235EAF" w:rsidP="00FC5C69">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و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ریشه های خشک </w:t>
      </w:r>
      <w:r w:rsidRPr="003F13DD">
        <w:rPr>
          <w:rFonts w:ascii="Times New Roman" w:hAnsi="Times New Roman" w:cs="B Nazanin"/>
          <w:sz w:val="24"/>
          <w:szCs w:val="32"/>
        </w:rPr>
        <w:t>17-70ATg</w:t>
      </w:r>
      <w:r w:rsidRPr="003F13DD">
        <w:rPr>
          <w:rFonts w:ascii="Times New Roman" w:hAnsi="Times New Roman" w:cs="B Nazanin"/>
          <w:sz w:val="24"/>
          <w:szCs w:val="32"/>
          <w:vertAlign w:val="superscript"/>
        </w:rPr>
        <w:t>-1</w:t>
      </w:r>
      <w:r w:rsidRPr="003F13DD">
        <w:rPr>
          <w:rFonts w:ascii="Times New Roman" w:hAnsi="Times New Roman" w:cs="B Nazanin" w:hint="cs"/>
          <w:sz w:val="24"/>
          <w:szCs w:val="32"/>
          <w:rtl/>
        </w:rPr>
        <w:t xml:space="preserve"> (59) باشد، برآورد شده که </w:t>
      </w:r>
      <w:r w:rsidRPr="003F13DD">
        <w:rPr>
          <w:rFonts w:ascii="Times New Roman" w:hAnsi="Times New Roman" w:cs="B Nazanin"/>
          <w:sz w:val="24"/>
          <w:szCs w:val="32"/>
        </w:rPr>
        <w:t>B.humidicola</w:t>
      </w:r>
      <w:r w:rsidRPr="003F13DD">
        <w:rPr>
          <w:rFonts w:ascii="Times New Roman" w:hAnsi="Times New Roman" w:cs="B Nazanin" w:hint="cs"/>
          <w:sz w:val="24"/>
          <w:szCs w:val="32"/>
          <w:rtl/>
        </w:rPr>
        <w:t xml:space="preserve"> می تواند به صورت بالقوه </w:t>
      </w:r>
      <w:r w:rsidRPr="003F13DD">
        <w:rPr>
          <w:rFonts w:ascii="Times New Roman" w:hAnsi="Times New Roman" w:cs="B Nazanin"/>
          <w:sz w:val="24"/>
          <w:szCs w:val="32"/>
        </w:rPr>
        <w:t>2/6x10</w:t>
      </w:r>
      <w:r w:rsidRPr="003F13DD">
        <w:rPr>
          <w:rFonts w:ascii="Times New Roman" w:hAnsi="Times New Roman" w:cs="B Nazanin"/>
          <w:sz w:val="24"/>
          <w:szCs w:val="32"/>
          <w:vertAlign w:val="superscript"/>
        </w:rPr>
        <w:t>6</w:t>
      </w:r>
      <w:r w:rsidRPr="003F13DD">
        <w:rPr>
          <w:rFonts w:ascii="Times New Roman" w:hAnsi="Times New Roman" w:cs="B Nazanin" w:hint="cs"/>
          <w:sz w:val="24"/>
          <w:szCs w:val="32"/>
          <w:rtl/>
        </w:rPr>
        <w:t xml:space="preserve"> به </w:t>
      </w:r>
      <w:r w:rsidRPr="003F13DD">
        <w:rPr>
          <w:rFonts w:ascii="Times New Roman" w:hAnsi="Times New Roman" w:cs="B Nazanin"/>
          <w:sz w:val="24"/>
          <w:szCs w:val="32"/>
        </w:rPr>
        <w:t>ATg</w:t>
      </w:r>
      <w:r w:rsidRPr="003F13DD">
        <w:rPr>
          <w:rFonts w:ascii="Times New Roman" w:hAnsi="Times New Roman" w:cs="B Nazanin"/>
          <w:sz w:val="24"/>
          <w:szCs w:val="32"/>
          <w:vertAlign w:val="superscript"/>
        </w:rPr>
        <w:t xml:space="preserve">-1 </w:t>
      </w:r>
      <w:r w:rsidRPr="003F13DD">
        <w:rPr>
          <w:rFonts w:ascii="Times New Roman" w:hAnsi="Times New Roman" w:cs="B Nazanin"/>
          <w:sz w:val="24"/>
          <w:szCs w:val="32"/>
        </w:rPr>
        <w:t>d</w:t>
      </w:r>
      <w:r w:rsidRPr="003F13DD">
        <w:rPr>
          <w:rFonts w:ascii="Times New Roman" w:hAnsi="Times New Roman" w:cs="B Nazanin"/>
          <w:sz w:val="24"/>
          <w:szCs w:val="32"/>
          <w:vertAlign w:val="superscript"/>
        </w:rPr>
        <w:t>-1</w:t>
      </w:r>
      <w:r w:rsidRPr="003F13DD">
        <w:rPr>
          <w:rFonts w:ascii="Times New Roman" w:hAnsi="Times New Roman" w:cs="B Nazanin"/>
          <w:sz w:val="24"/>
          <w:szCs w:val="32"/>
        </w:rPr>
        <w:t>7/5x10</w:t>
      </w:r>
      <w:r w:rsidRPr="003F13DD">
        <w:rPr>
          <w:rFonts w:ascii="Times New Roman" w:hAnsi="Times New Roman" w:cs="B Nazanin"/>
          <w:sz w:val="24"/>
          <w:szCs w:val="32"/>
          <w:vertAlign w:val="superscript"/>
        </w:rPr>
        <w:t>6</w:t>
      </w:r>
      <w:r w:rsidR="00FC5C69" w:rsidRPr="003F13DD">
        <w:rPr>
          <w:rFonts w:ascii="Times New Roman" w:hAnsi="Times New Roman" w:cs="B Nazanin" w:hint="cs"/>
          <w:sz w:val="24"/>
          <w:szCs w:val="32"/>
          <w:rtl/>
        </w:rPr>
        <w:t xml:space="preserve"> </w:t>
      </w:r>
      <w:r w:rsidR="00FC5C69" w:rsidRPr="003F13DD">
        <w:rPr>
          <w:rFonts w:ascii="Times New Roman" w:hAnsi="Times New Roman" w:cs="B Nazanin"/>
          <w:sz w:val="24"/>
          <w:szCs w:val="32"/>
        </w:rPr>
        <w:t>BNI</w:t>
      </w:r>
      <w:r w:rsidR="00FC5C69" w:rsidRPr="003F13DD">
        <w:rPr>
          <w:rFonts w:ascii="Times New Roman" w:hAnsi="Times New Roman" w:cs="B Nazanin" w:hint="cs"/>
          <w:sz w:val="24"/>
          <w:szCs w:val="32"/>
          <w:rtl/>
        </w:rPr>
        <w:t xml:space="preserve"> های آبگریز 49، 59 ترشح کند. میزان پتانسیل باز دارندگی با مصرف 18_2/6 کیلو گرم نیتروژن </w:t>
      </w:r>
      <w:r w:rsidR="00FC5C69" w:rsidRPr="003F13DD">
        <w:rPr>
          <w:rFonts w:ascii="Times New Roman" w:hAnsi="Times New Roman" w:cs="B Nazanin"/>
          <w:sz w:val="24"/>
          <w:szCs w:val="32"/>
        </w:rPr>
        <w:t>ha</w:t>
      </w:r>
      <w:r w:rsidR="00FC5C69" w:rsidRPr="003F13DD">
        <w:rPr>
          <w:rFonts w:ascii="Times New Roman" w:hAnsi="Times New Roman" w:cs="B Nazanin"/>
          <w:sz w:val="24"/>
          <w:szCs w:val="32"/>
          <w:vertAlign w:val="superscript"/>
        </w:rPr>
        <w:t>-1</w:t>
      </w:r>
      <w:r w:rsidR="00FC5C69" w:rsidRPr="003F13DD">
        <w:rPr>
          <w:rFonts w:ascii="Times New Roman" w:hAnsi="Times New Roman" w:cs="B Nazanin"/>
          <w:sz w:val="24"/>
          <w:szCs w:val="32"/>
        </w:rPr>
        <w:t xml:space="preserve"> y</w:t>
      </w:r>
      <w:r w:rsidR="00FC5C69" w:rsidRPr="003F13DD">
        <w:rPr>
          <w:rFonts w:ascii="Times New Roman" w:hAnsi="Times New Roman" w:cs="B Nazanin"/>
          <w:sz w:val="24"/>
          <w:szCs w:val="32"/>
          <w:vertAlign w:val="superscript"/>
        </w:rPr>
        <w:t>-1</w:t>
      </w:r>
      <w:r w:rsidR="00FC5C69" w:rsidRPr="003F13DD">
        <w:rPr>
          <w:rFonts w:ascii="Times New Roman" w:hAnsi="Times New Roman" w:cs="B Nazanin" w:hint="cs"/>
          <w:sz w:val="24"/>
          <w:szCs w:val="32"/>
          <w:rtl/>
        </w:rPr>
        <w:t xml:space="preserve"> ( بر اساس </w:t>
      </w:r>
      <w:r w:rsidR="00FC5C69" w:rsidRPr="003F13DD">
        <w:rPr>
          <w:rFonts w:ascii="Times New Roman" w:hAnsi="Times New Roman" w:cs="B Nazanin"/>
          <w:sz w:val="24"/>
          <w:szCs w:val="32"/>
        </w:rPr>
        <w:t>1ATU</w:t>
      </w:r>
      <w:r w:rsidR="00FC5C69" w:rsidRPr="003F13DD">
        <w:rPr>
          <w:rFonts w:ascii="Times New Roman" w:hAnsi="Times New Roman" w:cs="B Nazanin" w:hint="cs"/>
          <w:sz w:val="24"/>
          <w:szCs w:val="32"/>
          <w:rtl/>
        </w:rPr>
        <w:t xml:space="preserve"> است که با میزان 6/0</w:t>
      </w:r>
      <w:r w:rsidR="00FC5C69" w:rsidRPr="003F13DD">
        <w:rPr>
          <w:rFonts w:ascii="Times New Roman" w:hAnsi="Times New Roman" w:cs="B Nazanin"/>
          <w:sz w:val="24"/>
          <w:szCs w:val="32"/>
        </w:rPr>
        <w:t xml:space="preserve"> </w:t>
      </w:r>
      <w:r w:rsidR="00FC5C69" w:rsidRPr="003F13DD">
        <w:rPr>
          <w:rFonts w:ascii="Times New Roman" w:hAnsi="Times New Roman" w:cs="B Nazanin" w:hint="cs"/>
          <w:sz w:val="24"/>
          <w:szCs w:val="32"/>
          <w:rtl/>
        </w:rPr>
        <w:t xml:space="preserve"> نیتروپیرین، بازدارنده نیتروژن ترکیبی) برآورد می شود. که برای اثرگذاری عمده بر روی فعالیت نیتروژن دهی و میزان نیتریفیکاسیون خاک، کافی نیست. (49) مطالعات زراعی 90% کاهش در میزان اکسیداسیون آمونیاک و انتشار نیتروژن مونواکسید را در سه سال استقرار مراتع </w:t>
      </w:r>
      <w:r w:rsidR="00FC5C69" w:rsidRPr="003F13DD">
        <w:rPr>
          <w:rFonts w:ascii="Times New Roman" w:hAnsi="Times New Roman" w:cs="B Nazanin"/>
          <w:sz w:val="24"/>
          <w:szCs w:val="32"/>
        </w:rPr>
        <w:t>B.humidicola</w:t>
      </w:r>
      <w:r w:rsidR="00FC5C69" w:rsidRPr="003F13DD">
        <w:rPr>
          <w:rFonts w:ascii="Times New Roman" w:hAnsi="Times New Roman" w:cs="B Nazanin" w:hint="cs"/>
          <w:sz w:val="24"/>
          <w:szCs w:val="32"/>
          <w:rtl/>
        </w:rPr>
        <w:t xml:space="preserve"> نشان می دهند. (49) این انتشارات کاهش یافته به صورت عمده در مجموعه های نیتروژن دهی کوچک توزیع شده و در مراتع مذکور دیده می شوند. در همان </w:t>
      </w:r>
      <w:r w:rsidR="00FC5C69" w:rsidRPr="003F13DD">
        <w:rPr>
          <w:rFonts w:ascii="Times New Roman" w:hAnsi="Times New Roman" w:cs="B Nazanin" w:hint="cs"/>
          <w:sz w:val="24"/>
          <w:szCs w:val="32"/>
          <w:rtl/>
        </w:rPr>
        <w:lastRenderedPageBreak/>
        <w:t xml:space="preserve">مطالعه، ثبت مسیرهای مزرعه، برای سوبین مستقر شده که میزان اکسیداسیون آمونیوم خاک و یا انتشارات نیتروژن مونوکسید بیش از دوره ی سه ساله فرارع کشت شده با گیاهان علفی منطقه گرمیسری دامنه وسیعی از ظرفیت </w:t>
      </w:r>
      <w:r w:rsidR="00FC5C69" w:rsidRPr="003F13DD">
        <w:rPr>
          <w:rFonts w:ascii="Times New Roman" w:hAnsi="Times New Roman" w:cs="B Nazanin"/>
          <w:sz w:val="24"/>
          <w:szCs w:val="32"/>
        </w:rPr>
        <w:t>BNI</w:t>
      </w:r>
      <w:r w:rsidR="00FC5C69" w:rsidRPr="003F13DD">
        <w:rPr>
          <w:rFonts w:ascii="Times New Roman" w:hAnsi="Times New Roman" w:cs="B Nazanin" w:hint="cs"/>
          <w:sz w:val="24"/>
          <w:szCs w:val="32"/>
          <w:rtl/>
        </w:rPr>
        <w:t xml:space="preserve"> یک نسبت منفی بین طرفیت </w:t>
      </w:r>
      <w:r w:rsidR="00FC5C69" w:rsidRPr="003F13DD">
        <w:rPr>
          <w:rFonts w:ascii="Times New Roman" w:hAnsi="Times New Roman" w:cs="B Nazanin"/>
          <w:sz w:val="24"/>
          <w:szCs w:val="32"/>
        </w:rPr>
        <w:t xml:space="preserve">BNI </w:t>
      </w:r>
      <w:r w:rsidR="00FC5C69" w:rsidRPr="003F13DD">
        <w:rPr>
          <w:rFonts w:ascii="Times New Roman" w:hAnsi="Times New Roman" w:cs="B Nazanin" w:hint="cs"/>
          <w:sz w:val="24"/>
          <w:szCs w:val="32"/>
          <w:rtl/>
        </w:rPr>
        <w:t xml:space="preserve"> گونه و انتشارات نیتروزن مونوکسید مشاهده می شود.(30)</w:t>
      </w:r>
    </w:p>
    <w:p w:rsidR="00FC5C69" w:rsidRPr="003F13DD" w:rsidRDefault="00FC5C69" w:rsidP="00FC5C69">
      <w:pPr>
        <w:spacing w:line="360" w:lineRule="auto"/>
        <w:jc w:val="both"/>
        <w:rPr>
          <w:rFonts w:ascii="Times New Roman" w:hAnsi="Times New Roman" w:cs="B Nazanin"/>
          <w:sz w:val="24"/>
          <w:szCs w:val="32"/>
        </w:rPr>
      </w:pPr>
      <w:r w:rsidRPr="003F13DD">
        <w:rPr>
          <w:rFonts w:ascii="Times New Roman" w:hAnsi="Times New Roman" w:cs="B Nazanin" w:hint="cs"/>
          <w:sz w:val="24"/>
          <w:szCs w:val="32"/>
          <w:rtl/>
        </w:rPr>
        <w:t xml:space="preserve">5_2. مکانیسم های ترشح </w:t>
      </w:r>
      <w:r w:rsidRPr="003F13DD">
        <w:rPr>
          <w:rFonts w:ascii="Times New Roman" w:hAnsi="Times New Roman" w:cs="B Nazanin"/>
          <w:sz w:val="24"/>
          <w:szCs w:val="32"/>
        </w:rPr>
        <w:t>BNI</w:t>
      </w:r>
    </w:p>
    <w:p w:rsidR="004944A7" w:rsidRPr="003F13DD" w:rsidRDefault="00FC5C69" w:rsidP="00FC5C69">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 ساخت و ترشح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توزیع گیاهان با حضور آمونیوم در ریزوسفرشان کنترل می کند. فرم نیتروژن ( آمونیوم در مقابل نیترات) در خاک تاثیر عمده ای بر ساخت و ترشخ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توسط</w:t>
      </w:r>
      <w:r w:rsidR="00F66345" w:rsidRPr="003F13DD">
        <w:rPr>
          <w:rFonts w:ascii="Times New Roman" w:hAnsi="Times New Roman" w:cs="B Nazanin"/>
          <w:sz w:val="24"/>
          <w:szCs w:val="32"/>
        </w:rPr>
        <w:t xml:space="preserve"> B.humidicola</w:t>
      </w:r>
      <w:r w:rsidR="00F66345" w:rsidRPr="003F13DD">
        <w:rPr>
          <w:rFonts w:ascii="Times New Roman" w:hAnsi="Times New Roman" w:cs="B Nazanin" w:hint="cs"/>
          <w:sz w:val="24"/>
          <w:szCs w:val="32"/>
          <w:rtl/>
        </w:rPr>
        <w:t xml:space="preserve">ذرت، </w:t>
      </w:r>
      <w:r w:rsidR="00F66345" w:rsidRPr="003F13DD">
        <w:rPr>
          <w:rFonts w:ascii="Times New Roman" w:hAnsi="Times New Roman" w:cs="B Nazanin"/>
          <w:sz w:val="24"/>
          <w:szCs w:val="32"/>
        </w:rPr>
        <w:t>Leymus racemosus</w:t>
      </w:r>
      <w:r w:rsidR="00F66345" w:rsidRPr="003F13DD">
        <w:rPr>
          <w:rFonts w:ascii="Times New Roman" w:hAnsi="Times New Roman" w:cs="B Nazanin" w:hint="cs"/>
          <w:sz w:val="24"/>
          <w:szCs w:val="32"/>
          <w:rtl/>
        </w:rPr>
        <w:t xml:space="preserve"> </w:t>
      </w:r>
      <w:r w:rsidR="004944A7" w:rsidRPr="003F13DD">
        <w:rPr>
          <w:rFonts w:ascii="Times New Roman" w:hAnsi="Times New Roman" w:cs="B Nazanin" w:hint="cs"/>
          <w:sz w:val="24"/>
          <w:szCs w:val="32"/>
          <w:rtl/>
        </w:rPr>
        <w:t>و گندم نسبتا جنگلی وحشی دارد.</w:t>
      </w:r>
    </w:p>
    <w:p w:rsidR="004944A7" w:rsidRPr="003F13DD" w:rsidRDefault="004944A7" w:rsidP="00FC5C69">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گیاهان با نیترات به عنوان منبع نیتروژن رشد کرده و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ترشح نمی کنند. در حالیکه گیاهان با آمونیوم به عنوان منبع نیتروژن رشد نکرده و </w:t>
      </w:r>
      <w:r w:rsidRPr="003F13DD">
        <w:rPr>
          <w:rFonts w:ascii="Times New Roman" w:hAnsi="Times New Roman" w:cs="B Nazanin"/>
          <w:sz w:val="24"/>
          <w:szCs w:val="32"/>
        </w:rPr>
        <w:t xml:space="preserve">BNI </w:t>
      </w:r>
      <w:r w:rsidRPr="003F13DD">
        <w:rPr>
          <w:rFonts w:ascii="Times New Roman" w:hAnsi="Times New Roman" w:cs="B Nazanin" w:hint="cs"/>
          <w:sz w:val="24"/>
          <w:szCs w:val="32"/>
          <w:rtl/>
        </w:rPr>
        <w:t xml:space="preserve"> ترشح می کنند. با وجود اینکه، سطوح بالای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 در بافت ریشه های گیاهان رشد کرده آمونیوم تعیین شده اند. هنگامی که ریشه های گیاه مستقیما با آمونیوم در طول تجمع ترشحات ریشه نمایان شدند. </w:t>
      </w:r>
      <w:r w:rsidRPr="003F13DD">
        <w:rPr>
          <w:rFonts w:ascii="Times New Roman" w:hAnsi="Times New Roman" w:cs="B Nazanin"/>
          <w:sz w:val="24"/>
          <w:szCs w:val="32"/>
        </w:rPr>
        <w:t>BNI</w:t>
      </w:r>
      <w:r w:rsidRPr="003F13DD">
        <w:rPr>
          <w:rFonts w:ascii="Times New Roman" w:hAnsi="Times New Roman" w:cs="B Nazanin" w:hint="cs"/>
          <w:sz w:val="24"/>
          <w:szCs w:val="32"/>
          <w:rtl/>
        </w:rPr>
        <w:t>ها ترشح می شوند. (49، 59، 65) علاوه بر این،</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 از ریشه هایی ترشح می شوند که برای منحصر کردن بخشی از ریشه گیاه آمونیوم را نشان دهند و برای حفظ بخشی از ریشه توسعه یافته اند. (شکل 5) (49و88) ترشح موضعی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 یک نقش سازگار در حفظ آمونیوم در سنتز و ترشح </w:t>
      </w:r>
      <w:r w:rsidRPr="003F13DD">
        <w:rPr>
          <w:rFonts w:ascii="Times New Roman" w:hAnsi="Times New Roman" w:cs="B Nazanin"/>
          <w:sz w:val="24"/>
          <w:szCs w:val="32"/>
        </w:rPr>
        <w:t xml:space="preserve">BNI </w:t>
      </w:r>
      <w:r w:rsidRPr="003F13DD">
        <w:rPr>
          <w:rFonts w:ascii="Times New Roman" w:hAnsi="Times New Roman" w:cs="B Nazanin" w:hint="cs"/>
          <w:sz w:val="24"/>
          <w:szCs w:val="32"/>
          <w:rtl/>
        </w:rPr>
        <w:t xml:space="preserve"> ها، یک نقش سازگار در حفظ آمونیوم از نیتروژن گیری است.</w:t>
      </w:r>
    </w:p>
    <w:p w:rsidR="0082648D" w:rsidRPr="003F13DD" w:rsidRDefault="004944A7" w:rsidP="00FC5C69">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فعالسازی و اجرای </w:t>
      </w:r>
      <w:r w:rsidR="0082648D" w:rsidRPr="003F13DD">
        <w:rPr>
          <w:rFonts w:ascii="Times New Roman" w:hAnsi="Times New Roman" w:cs="B Nazanin" w:hint="cs"/>
          <w:sz w:val="24"/>
          <w:szCs w:val="32"/>
          <w:rtl/>
        </w:rPr>
        <w:t xml:space="preserve">بخش فعالیت مکش غشای سلولی ریشه به عنوان یک رابط عملکردی را بین ترشح </w:t>
      </w:r>
      <w:r w:rsidR="0082648D" w:rsidRPr="003F13DD">
        <w:rPr>
          <w:rFonts w:ascii="Times New Roman" w:hAnsi="Times New Roman" w:cs="B Nazanin"/>
          <w:sz w:val="24"/>
          <w:szCs w:val="32"/>
        </w:rPr>
        <w:t>BNI</w:t>
      </w:r>
      <w:r w:rsidR="0082648D" w:rsidRPr="003F13DD">
        <w:rPr>
          <w:rFonts w:ascii="Times New Roman" w:hAnsi="Times New Roman" w:cs="B Nazanin" w:hint="cs"/>
          <w:sz w:val="24"/>
          <w:szCs w:val="32"/>
          <w:rtl/>
        </w:rPr>
        <w:t>(احتمالا آنیون های آلی) و بالابرنده های و جذب آمونیوم برانگاشته اند. اگر</w:t>
      </w:r>
      <w:r w:rsidR="0082648D" w:rsidRPr="003F13DD">
        <w:rPr>
          <w:rFonts w:ascii="Times New Roman" w:hAnsi="Times New Roman" w:cs="B Nazanin"/>
          <w:sz w:val="24"/>
          <w:szCs w:val="32"/>
        </w:rPr>
        <w:t>BNI</w:t>
      </w:r>
      <w:r w:rsidR="0082648D" w:rsidRPr="003F13DD">
        <w:rPr>
          <w:rFonts w:ascii="Times New Roman" w:hAnsi="Times New Roman" w:cs="B Nazanin" w:hint="cs"/>
          <w:sz w:val="24"/>
          <w:szCs w:val="32"/>
          <w:rtl/>
        </w:rPr>
        <w:t xml:space="preserve"> در سر تا سر، ولتاژ وابسته به کانال های آنیون انتقال یابند. ترشح شان در ارتباط با تنظیم بخش پمپ </w:t>
      </w:r>
      <w:r w:rsidR="0082648D" w:rsidRPr="003F13DD">
        <w:rPr>
          <w:rFonts w:ascii="Times New Roman" w:hAnsi="Times New Roman" w:cs="B Nazanin"/>
          <w:sz w:val="24"/>
          <w:szCs w:val="32"/>
        </w:rPr>
        <w:t>ATP</w:t>
      </w:r>
      <w:r w:rsidR="0082648D" w:rsidRPr="003F13DD">
        <w:rPr>
          <w:rFonts w:ascii="Times New Roman" w:hAnsi="Times New Roman" w:cs="B Nazanin" w:hint="cs"/>
          <w:sz w:val="24"/>
          <w:szCs w:val="32"/>
          <w:rtl/>
        </w:rPr>
        <w:t xml:space="preserve"> خواهد بود که مربوط به بالا برنده و جذب آمونیوم در ذرت است. (شکل 6)</w:t>
      </w:r>
    </w:p>
    <w:p w:rsidR="0082648D" w:rsidRPr="003F13DD" w:rsidRDefault="0082648D" w:rsidP="004A5238">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lastRenderedPageBreak/>
        <w:t xml:space="preserve">(88) </w:t>
      </w:r>
      <w:r w:rsidRPr="003F13DD">
        <w:rPr>
          <w:rFonts w:ascii="Times New Roman" w:hAnsi="Times New Roman" w:cs="B Nazanin"/>
          <w:sz w:val="24"/>
          <w:szCs w:val="32"/>
        </w:rPr>
        <w:t xml:space="preserve">PH </w:t>
      </w:r>
      <w:r w:rsidR="004944A7" w:rsidRPr="003F13DD">
        <w:rPr>
          <w:rFonts w:ascii="Times New Roman" w:hAnsi="Times New Roman" w:cs="B Nazanin" w:hint="cs"/>
          <w:sz w:val="24"/>
          <w:szCs w:val="32"/>
          <w:rtl/>
        </w:rPr>
        <w:t xml:space="preserve"> </w:t>
      </w:r>
      <w:r w:rsidR="00FC5C69" w:rsidRPr="003F13DD">
        <w:rPr>
          <w:rFonts w:ascii="Times New Roman" w:hAnsi="Times New Roman" w:cs="B Nazanin" w:hint="cs"/>
          <w:sz w:val="24"/>
          <w:szCs w:val="32"/>
          <w:rtl/>
        </w:rPr>
        <w:t xml:space="preserve"> </w:t>
      </w:r>
      <w:r w:rsidR="00F66345" w:rsidRPr="003F13DD">
        <w:rPr>
          <w:rFonts w:ascii="Times New Roman" w:hAnsi="Times New Roman" w:cs="B Nazanin" w:hint="cs"/>
          <w:sz w:val="24"/>
          <w:szCs w:val="32"/>
          <w:rtl/>
        </w:rPr>
        <w:t xml:space="preserve"> </w:t>
      </w:r>
      <w:r w:rsidRPr="003F13DD">
        <w:rPr>
          <w:rFonts w:ascii="Times New Roman" w:hAnsi="Times New Roman" w:cs="B Nazanin" w:hint="cs"/>
          <w:sz w:val="24"/>
          <w:szCs w:val="32"/>
          <w:rtl/>
        </w:rPr>
        <w:t xml:space="preserve">ریزوسفر ترشح </w:t>
      </w:r>
      <w:r w:rsidRPr="003F13DD">
        <w:rPr>
          <w:rFonts w:ascii="Times New Roman" w:hAnsi="Times New Roman" w:cs="B Nazanin"/>
          <w:sz w:val="24"/>
          <w:szCs w:val="32"/>
        </w:rPr>
        <w:t xml:space="preserve">BNI </w:t>
      </w:r>
      <w:r w:rsidRPr="003F13DD">
        <w:rPr>
          <w:rFonts w:ascii="Times New Roman" w:hAnsi="Times New Roman" w:cs="B Nazanin" w:hint="cs"/>
          <w:sz w:val="24"/>
          <w:szCs w:val="32"/>
          <w:rtl/>
        </w:rPr>
        <w:t xml:space="preserve"> را از ریشه تحت تاثیر قرار می دهد. نتایج اخیر نشان می دهند که گیاهان ذرت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 را از ریشه هایشان در حضور آمونیوم در </w:t>
      </w:r>
      <w:r w:rsidRPr="003F13DD">
        <w:rPr>
          <w:rFonts w:ascii="Times New Roman" w:hAnsi="Times New Roman" w:cs="B Nazanin"/>
          <w:sz w:val="24"/>
          <w:szCs w:val="32"/>
        </w:rPr>
        <w:t xml:space="preserve">PH7 </w:t>
      </w:r>
      <w:r w:rsidRPr="003F13DD">
        <w:rPr>
          <w:rFonts w:ascii="Times New Roman" w:hAnsi="Times New Roman" w:cs="B Nazanin" w:hint="cs"/>
          <w:sz w:val="24"/>
          <w:szCs w:val="32"/>
          <w:rtl/>
        </w:rPr>
        <w:t xml:space="preserve"> یا بالاتر ترشح نمی کنند. ترشح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مناسب در ریزوسفر در </w:t>
      </w:r>
      <w:r w:rsidRPr="003F13DD">
        <w:rPr>
          <w:rFonts w:ascii="Times New Roman" w:hAnsi="Times New Roman" w:cs="B Nazanin"/>
          <w:sz w:val="24"/>
          <w:szCs w:val="32"/>
        </w:rPr>
        <w:t>PH</w:t>
      </w:r>
      <w:r w:rsidRPr="003F13DD">
        <w:rPr>
          <w:rFonts w:ascii="Times New Roman" w:hAnsi="Times New Roman" w:cs="B Nazanin" w:hint="cs"/>
          <w:sz w:val="24"/>
          <w:szCs w:val="32"/>
          <w:rtl/>
        </w:rPr>
        <w:t xml:space="preserve"> 6_5 می باشد که عملکرد پمپ پورتون را می نمایاند. (63،65)این</w:t>
      </w:r>
      <w:r w:rsidR="00461A65" w:rsidRPr="003F13DD">
        <w:rPr>
          <w:rFonts w:ascii="Times New Roman" w:hAnsi="Times New Roman" w:cs="B Nazanin" w:hint="cs"/>
          <w:sz w:val="24"/>
          <w:szCs w:val="32"/>
          <w:rtl/>
        </w:rPr>
        <w:t xml:space="preserve"> نتایج ، اشاره بر این دارد که توقف نتریفیکاسیون توسط </w:t>
      </w:r>
      <w:r w:rsidR="00461A65" w:rsidRPr="003F13DD">
        <w:rPr>
          <w:rFonts w:ascii="Times New Roman" w:hAnsi="Times New Roman" w:cs="B Nazanin"/>
          <w:sz w:val="24"/>
          <w:szCs w:val="32"/>
        </w:rPr>
        <w:t>BNI</w:t>
      </w:r>
      <w:r w:rsidR="00461A65" w:rsidRPr="003F13DD">
        <w:rPr>
          <w:rFonts w:ascii="Times New Roman" w:hAnsi="Times New Roman" w:cs="B Nazanin" w:hint="cs"/>
          <w:sz w:val="24"/>
          <w:szCs w:val="32"/>
          <w:rtl/>
        </w:rPr>
        <w:t xml:space="preserve"> احتمالا با رشد ذرت در خاک های اسیدی بافتهای روشن با ظرفیت بافری پایین اسیدیته ی متوسط، </w:t>
      </w:r>
      <w:r w:rsidR="00461A65" w:rsidRPr="003F13DD">
        <w:rPr>
          <w:rFonts w:ascii="Times New Roman" w:hAnsi="Times New Roman" w:cs="B Nazanin"/>
          <w:sz w:val="24"/>
          <w:szCs w:val="32"/>
        </w:rPr>
        <w:t>PH=6</w:t>
      </w:r>
      <w:r w:rsidRPr="003F13DD">
        <w:rPr>
          <w:rFonts w:ascii="Times New Roman" w:hAnsi="Times New Roman" w:cs="B Nazanin" w:hint="cs"/>
          <w:sz w:val="24"/>
          <w:szCs w:val="32"/>
          <w:rtl/>
        </w:rPr>
        <w:t xml:space="preserve"> </w:t>
      </w:r>
      <w:r w:rsidR="00461A65" w:rsidRPr="003F13DD">
        <w:rPr>
          <w:rFonts w:ascii="Times New Roman" w:hAnsi="Times New Roman" w:cs="B Nazanin" w:hint="cs"/>
          <w:sz w:val="24"/>
          <w:szCs w:val="32"/>
          <w:rtl/>
        </w:rPr>
        <w:t xml:space="preserve">محدود می شوند. که این مورد برای اغلب علفزارهای استوایی یا ساوان ها ممکن است به منظور بیان و استفاده از عمل </w:t>
      </w:r>
      <w:r w:rsidR="00461A65" w:rsidRPr="003F13DD">
        <w:rPr>
          <w:rFonts w:ascii="Times New Roman" w:hAnsi="Times New Roman" w:cs="B Nazanin"/>
          <w:sz w:val="24"/>
          <w:szCs w:val="32"/>
        </w:rPr>
        <w:t>BNI</w:t>
      </w:r>
      <w:r w:rsidR="00461A65" w:rsidRPr="003F13DD">
        <w:rPr>
          <w:rFonts w:ascii="Times New Roman" w:hAnsi="Times New Roman" w:cs="B Nazanin" w:hint="cs"/>
          <w:sz w:val="24"/>
          <w:szCs w:val="32"/>
          <w:rtl/>
        </w:rPr>
        <w:t xml:space="preserve"> در ذرت مناسب باشد. (56،89) نتایج حاصل از مطالعات اخیر، پیشنهاد می کند که بر خلاف </w:t>
      </w:r>
      <w:r w:rsidR="00461A65" w:rsidRPr="003F13DD">
        <w:rPr>
          <w:rFonts w:ascii="Times New Roman" w:hAnsi="Times New Roman" w:cs="B Nazanin"/>
          <w:sz w:val="24"/>
          <w:szCs w:val="32"/>
        </w:rPr>
        <w:t xml:space="preserve">BNI </w:t>
      </w:r>
      <w:r w:rsidR="00461A65" w:rsidRPr="003F13DD">
        <w:rPr>
          <w:rFonts w:ascii="Times New Roman" w:hAnsi="Times New Roman" w:cs="B Nazanin" w:hint="cs"/>
          <w:sz w:val="24"/>
          <w:szCs w:val="32"/>
          <w:rtl/>
        </w:rPr>
        <w:t xml:space="preserve">های آبگریز در ذرت، </w:t>
      </w:r>
      <w:r w:rsidR="00461A65" w:rsidRPr="003F13DD">
        <w:rPr>
          <w:rFonts w:ascii="Times New Roman" w:hAnsi="Times New Roman" w:cs="B Nazanin"/>
          <w:sz w:val="24"/>
          <w:szCs w:val="32"/>
        </w:rPr>
        <w:t xml:space="preserve">BNI </w:t>
      </w:r>
      <w:r w:rsidR="00461A65" w:rsidRPr="003F13DD">
        <w:rPr>
          <w:rFonts w:ascii="Times New Roman" w:hAnsi="Times New Roman" w:cs="B Nazanin" w:hint="cs"/>
          <w:sz w:val="24"/>
          <w:szCs w:val="32"/>
          <w:rtl/>
        </w:rPr>
        <w:t xml:space="preserve">های آبدوست حساس </w:t>
      </w:r>
      <w:r w:rsidR="004A5238" w:rsidRPr="003F13DD">
        <w:rPr>
          <w:rFonts w:ascii="Times New Roman" w:hAnsi="Times New Roman" w:cs="B Nazanin" w:hint="cs"/>
          <w:sz w:val="24"/>
          <w:szCs w:val="32"/>
          <w:rtl/>
        </w:rPr>
        <w:t xml:space="preserve">تغییرات </w:t>
      </w:r>
      <w:r w:rsidR="004A5238" w:rsidRPr="003F13DD">
        <w:rPr>
          <w:rFonts w:ascii="Times New Roman" w:hAnsi="Times New Roman" w:cs="B Nazanin"/>
          <w:sz w:val="24"/>
          <w:szCs w:val="32"/>
        </w:rPr>
        <w:t>PH</w:t>
      </w:r>
      <w:r w:rsidR="004A5238" w:rsidRPr="003F13DD">
        <w:rPr>
          <w:rFonts w:ascii="Times New Roman" w:hAnsi="Times New Roman" w:cs="B Nazanin" w:hint="cs"/>
          <w:sz w:val="24"/>
          <w:szCs w:val="32"/>
          <w:rtl/>
        </w:rPr>
        <w:t xml:space="preserve"> در ریز و سفرها تند ترشحات مربوط به قسمت های فعال مکش تینگ جون و سابا راو) نیستند. علاوه بر این، فعالیت نیتروژن دهی، نیتریفیکاسیون توسط مراتع </w:t>
      </w:r>
      <w:r w:rsidR="004A5238" w:rsidRPr="003F13DD">
        <w:rPr>
          <w:rFonts w:ascii="Times New Roman" w:hAnsi="Times New Roman" w:cs="B Nazanin"/>
          <w:sz w:val="24"/>
          <w:szCs w:val="32"/>
        </w:rPr>
        <w:t>B.humidicola</w:t>
      </w:r>
      <w:r w:rsidR="004A5238" w:rsidRPr="003F13DD">
        <w:rPr>
          <w:rFonts w:ascii="Times New Roman" w:hAnsi="Times New Roman" w:cs="B Nazanin" w:hint="cs"/>
          <w:sz w:val="24"/>
          <w:szCs w:val="32"/>
          <w:rtl/>
        </w:rPr>
        <w:t xml:space="preserve"> در خاکهای سنگین سیاه ( ورتی سول) با </w:t>
      </w:r>
      <w:r w:rsidR="004A5238" w:rsidRPr="003F13DD">
        <w:rPr>
          <w:rFonts w:ascii="Times New Roman" w:hAnsi="Times New Roman" w:cs="B Nazanin"/>
          <w:sz w:val="24"/>
          <w:szCs w:val="32"/>
        </w:rPr>
        <w:t>PH=7.2</w:t>
      </w:r>
      <w:r w:rsidR="004A5238" w:rsidRPr="003F13DD">
        <w:rPr>
          <w:rFonts w:ascii="Times New Roman" w:hAnsi="Times New Roman" w:cs="B Nazanin" w:hint="cs"/>
          <w:sz w:val="24"/>
          <w:szCs w:val="32"/>
          <w:rtl/>
        </w:rPr>
        <w:t xml:space="preserve"> که در دو سال بعد از استقرار نشان داده شده، متوقف شده اند.</w:t>
      </w:r>
    </w:p>
    <w:p w:rsidR="004A5238" w:rsidRPr="003F13DD" w:rsidRDefault="004A5238" w:rsidP="004A5238">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شکل 4</w:t>
      </w:r>
    </w:p>
    <w:p w:rsidR="00DB21EE" w:rsidRPr="003F13DD" w:rsidRDefault="00DB21EE" w:rsidP="003F13DD">
      <w:pPr>
        <w:spacing w:line="360" w:lineRule="auto"/>
        <w:jc w:val="center"/>
        <w:rPr>
          <w:rFonts w:ascii="Times New Roman" w:hAnsi="Times New Roman" w:cs="B Nazanin"/>
          <w:sz w:val="24"/>
          <w:szCs w:val="32"/>
          <w:rtl/>
        </w:rPr>
      </w:pPr>
      <w:r w:rsidRPr="003F13DD">
        <w:rPr>
          <w:rFonts w:ascii="Times New Roman" w:hAnsi="Times New Roman" w:cs="B Nazanin"/>
          <w:noProof/>
          <w:sz w:val="24"/>
          <w:szCs w:val="32"/>
          <w:rtl/>
          <w:lang w:bidi="ar-SA"/>
        </w:rPr>
        <w:lastRenderedPageBreak/>
        <w:drawing>
          <wp:inline distT="0" distB="0" distL="0" distR="0">
            <wp:extent cx="3724593" cy="3900170"/>
            <wp:effectExtent l="0" t="0" r="9525" b="5080"/>
            <wp:docPr id="3" name="Picture 3" descr="D:\c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cd\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8984" cy="3915240"/>
                    </a:xfrm>
                    <a:prstGeom prst="rect">
                      <a:avLst/>
                    </a:prstGeom>
                    <a:noFill/>
                    <a:ln>
                      <a:noFill/>
                    </a:ln>
                  </pic:spPr>
                </pic:pic>
              </a:graphicData>
            </a:graphic>
          </wp:inline>
        </w:drawing>
      </w:r>
    </w:p>
    <w:p w:rsidR="004A5238" w:rsidRPr="003F13DD" w:rsidRDefault="004A5238" w:rsidP="004A5238">
      <w:pPr>
        <w:spacing w:line="360" w:lineRule="auto"/>
        <w:jc w:val="both"/>
        <w:rPr>
          <w:rFonts w:ascii="Times New Roman" w:hAnsi="Times New Roman" w:cs="B Nazanin"/>
          <w:sz w:val="24"/>
          <w:szCs w:val="32"/>
          <w:rtl/>
        </w:rPr>
      </w:pPr>
    </w:p>
    <w:p w:rsidR="004A5238" w:rsidRPr="003F13DD" w:rsidRDefault="004A5238" w:rsidP="004A5238">
      <w:pPr>
        <w:spacing w:line="360" w:lineRule="auto"/>
        <w:jc w:val="both"/>
        <w:rPr>
          <w:rFonts w:ascii="Times New Roman" w:hAnsi="Times New Roman" w:cs="B Nazanin"/>
          <w:sz w:val="24"/>
          <w:szCs w:val="32"/>
          <w:rtl/>
        </w:rPr>
      </w:pPr>
    </w:p>
    <w:p w:rsidR="004A5238" w:rsidRPr="003F13DD" w:rsidRDefault="004A5238" w:rsidP="004A5238">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شکل 4: (</w:t>
      </w:r>
      <w:r w:rsidRPr="003F13DD">
        <w:rPr>
          <w:rFonts w:ascii="Times New Roman" w:hAnsi="Times New Roman" w:cs="B Nazanin"/>
          <w:sz w:val="24"/>
          <w:szCs w:val="32"/>
        </w:rPr>
        <w:t>A</w:t>
      </w:r>
      <w:r w:rsidRPr="003F13DD">
        <w:rPr>
          <w:rFonts w:ascii="Times New Roman" w:hAnsi="Times New Roman" w:cs="B Nazanin" w:hint="cs"/>
          <w:sz w:val="24"/>
          <w:szCs w:val="32"/>
          <w:rtl/>
        </w:rPr>
        <w:t xml:space="preserve">)میزان اکسیداسیون آمونیاک خاک ( میلی گرم نیتروژن دی اکسید_ نیتروژن </w:t>
      </w:r>
      <w:r w:rsidRPr="003F13DD">
        <w:rPr>
          <w:rFonts w:ascii="Times New Roman" w:hAnsi="Times New Roman" w:cs="B Nazanin"/>
          <w:sz w:val="24"/>
          <w:szCs w:val="32"/>
        </w:rPr>
        <w:t>Kg</w:t>
      </w:r>
      <w:r w:rsidRPr="003F13DD">
        <w:rPr>
          <w:rFonts w:ascii="Times New Roman" w:hAnsi="Times New Roman" w:cs="B Nazanin"/>
          <w:sz w:val="24"/>
          <w:szCs w:val="32"/>
          <w:vertAlign w:val="superscript"/>
        </w:rPr>
        <w:t>-1</w:t>
      </w:r>
      <w:r w:rsidRPr="003F13DD">
        <w:rPr>
          <w:rFonts w:ascii="Times New Roman" w:hAnsi="Times New Roman" w:cs="B Nazanin"/>
          <w:sz w:val="24"/>
          <w:szCs w:val="32"/>
        </w:rPr>
        <w:t xml:space="preserve"> solid</w:t>
      </w:r>
      <w:r w:rsidRPr="003F13DD">
        <w:rPr>
          <w:rFonts w:ascii="Times New Roman" w:hAnsi="Times New Roman" w:cs="B Nazanin"/>
          <w:sz w:val="24"/>
          <w:szCs w:val="32"/>
          <w:vertAlign w:val="superscript"/>
        </w:rPr>
        <w:t>-1</w:t>
      </w:r>
      <w:r w:rsidRPr="003F13DD">
        <w:rPr>
          <w:rFonts w:ascii="Times New Roman" w:hAnsi="Times New Roman" w:cs="B Nazanin" w:hint="cs"/>
          <w:sz w:val="24"/>
          <w:szCs w:val="32"/>
          <w:rtl/>
        </w:rPr>
        <w:t xml:space="preserve"> ) در نقاط کشت شده مزارع با علفزارهای حاره ای ( متفاوت از نظر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)و سوبین ( کمبود ظرفیت و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ریشه ها) ( استقرار مراتع بالای سه سال) ( سپتامبر 2004 تا نوامبر 2007)</w:t>
      </w:r>
      <w:r w:rsidR="001F7B43" w:rsidRPr="003F13DD">
        <w:rPr>
          <w:rFonts w:ascii="Times New Roman" w:hAnsi="Times New Roman" w:cs="B Nazanin" w:hint="cs"/>
          <w:sz w:val="24"/>
          <w:szCs w:val="32"/>
          <w:rtl/>
        </w:rPr>
        <w:t xml:space="preserve">: برای سوبین، 2 کشت فصلی سالانه و بعد از 6 فصل کشت) </w:t>
      </w:r>
      <w:r w:rsidR="001F7B43" w:rsidRPr="003F13DD">
        <w:rPr>
          <w:rFonts w:ascii="Times New Roman" w:hAnsi="Times New Roman" w:cs="B Nazanin"/>
          <w:sz w:val="24"/>
          <w:szCs w:val="32"/>
        </w:rPr>
        <w:t>CON</w:t>
      </w:r>
      <w:r w:rsidR="001F7B43" w:rsidRPr="003F13DD">
        <w:rPr>
          <w:rFonts w:ascii="Times New Roman" w:hAnsi="Times New Roman" w:cs="B Nazanin" w:hint="cs"/>
          <w:sz w:val="24"/>
          <w:szCs w:val="32"/>
          <w:rtl/>
        </w:rPr>
        <w:t xml:space="preserve">، کنترل نقاط کشت آزاد؛ </w:t>
      </w:r>
      <w:r w:rsidR="001F7B43" w:rsidRPr="003F13DD">
        <w:rPr>
          <w:rFonts w:ascii="Times New Roman" w:hAnsi="Times New Roman" w:cs="B Nazanin"/>
          <w:sz w:val="24"/>
          <w:szCs w:val="32"/>
        </w:rPr>
        <w:t>SOY</w:t>
      </w:r>
      <w:r w:rsidR="001F7B43" w:rsidRPr="003F13DD">
        <w:rPr>
          <w:rFonts w:ascii="Times New Roman" w:hAnsi="Times New Roman" w:cs="B Nazanin" w:hint="cs"/>
          <w:sz w:val="24"/>
          <w:szCs w:val="32"/>
          <w:rtl/>
        </w:rPr>
        <w:t xml:space="preserve"> ، سوبین؛ </w:t>
      </w:r>
      <w:r w:rsidR="001F7B43" w:rsidRPr="003F13DD">
        <w:rPr>
          <w:rFonts w:ascii="Times New Roman" w:hAnsi="Times New Roman" w:cs="B Nazanin"/>
          <w:sz w:val="24"/>
          <w:szCs w:val="32"/>
        </w:rPr>
        <w:t>PM</w:t>
      </w:r>
      <w:r w:rsidR="001F7B43" w:rsidRPr="003F13DD">
        <w:rPr>
          <w:rFonts w:ascii="Times New Roman" w:hAnsi="Times New Roman" w:cs="B Nazanin" w:hint="cs"/>
          <w:sz w:val="24"/>
          <w:szCs w:val="32"/>
          <w:rtl/>
        </w:rPr>
        <w:t xml:space="preserve">، </w:t>
      </w:r>
      <w:r w:rsidR="001F7B43" w:rsidRPr="003F13DD">
        <w:rPr>
          <w:rFonts w:ascii="Times New Roman" w:hAnsi="Times New Roman" w:cs="B Nazanin"/>
          <w:sz w:val="24"/>
          <w:szCs w:val="32"/>
        </w:rPr>
        <w:t xml:space="preserve">P </w:t>
      </w:r>
      <w:r w:rsidR="001F7B43" w:rsidRPr="003F13DD">
        <w:rPr>
          <w:rFonts w:ascii="Times New Roman" w:hAnsi="Times New Roman" w:cs="B Nazanin" w:hint="cs"/>
          <w:sz w:val="24"/>
          <w:szCs w:val="32"/>
          <w:rtl/>
        </w:rPr>
        <w:t xml:space="preserve"> بیشینه ؛ </w:t>
      </w:r>
      <w:r w:rsidR="001F7B43" w:rsidRPr="003F13DD">
        <w:rPr>
          <w:rFonts w:ascii="Times New Roman" w:hAnsi="Times New Roman" w:cs="B Nazanin"/>
          <w:sz w:val="24"/>
          <w:szCs w:val="32"/>
        </w:rPr>
        <w:t>BHM</w:t>
      </w:r>
      <w:r w:rsidR="001F7B43" w:rsidRPr="003F13DD">
        <w:rPr>
          <w:rFonts w:ascii="Times New Roman" w:hAnsi="Times New Roman" w:cs="B Nazanin" w:hint="cs"/>
          <w:sz w:val="24"/>
          <w:szCs w:val="32"/>
          <w:rtl/>
        </w:rPr>
        <w:t xml:space="preserve">، براشیاهیبرید </w:t>
      </w:r>
      <w:r w:rsidR="001F7B43" w:rsidRPr="003F13DD">
        <w:rPr>
          <w:rFonts w:ascii="Times New Roman" w:hAnsi="Times New Roman" w:cs="B Nazanin"/>
          <w:sz w:val="24"/>
          <w:szCs w:val="32"/>
        </w:rPr>
        <w:t>CV</w:t>
      </w:r>
      <w:r w:rsidR="001F7B43" w:rsidRPr="003F13DD">
        <w:rPr>
          <w:rFonts w:ascii="Times New Roman" w:hAnsi="Times New Roman" w:cs="B Nazanin" w:hint="cs"/>
          <w:sz w:val="24"/>
          <w:szCs w:val="32"/>
          <w:rtl/>
        </w:rPr>
        <w:t xml:space="preserve"> مولاتو، </w:t>
      </w:r>
      <w:r w:rsidR="001F7B43" w:rsidRPr="003F13DD">
        <w:rPr>
          <w:rFonts w:ascii="Times New Roman" w:hAnsi="Times New Roman" w:cs="B Nazanin"/>
          <w:sz w:val="24"/>
          <w:szCs w:val="32"/>
        </w:rPr>
        <w:t>B.humidicola CIAI 16888,BH_679</w:t>
      </w:r>
      <w:r w:rsidR="001F7B43" w:rsidRPr="003F13DD">
        <w:rPr>
          <w:rFonts w:ascii="Times New Roman" w:hAnsi="Times New Roman" w:cs="B Nazanin" w:hint="cs"/>
          <w:sz w:val="24"/>
          <w:szCs w:val="32"/>
          <w:rtl/>
        </w:rPr>
        <w:t xml:space="preserve"> ( پیشرفت گرم پلاسما) می باشد. درجه هایی </w:t>
      </w:r>
      <w:r w:rsidR="001F7B43" w:rsidRPr="003F13DD">
        <w:rPr>
          <w:rFonts w:ascii="Times New Roman" w:hAnsi="Times New Roman" w:cs="B Nazanin"/>
          <w:sz w:val="24"/>
          <w:szCs w:val="32"/>
        </w:rPr>
        <w:t>SE</w:t>
      </w:r>
      <w:r w:rsidR="001F7B43" w:rsidRPr="003F13DD">
        <w:rPr>
          <w:rFonts w:ascii="Times New Roman" w:hAnsi="Times New Roman" w:cs="B Nazanin" w:hint="cs"/>
          <w:sz w:val="24"/>
          <w:szCs w:val="32"/>
          <w:rtl/>
        </w:rPr>
        <w:t xml:space="preserve"> مثبت و کنفی سه نقطه را نشان می دهند. </w:t>
      </w:r>
    </w:p>
    <w:p w:rsidR="001F7B43" w:rsidRPr="003F13DD" w:rsidRDefault="001F7B43" w:rsidP="004A5238">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w:t>
      </w:r>
      <w:r w:rsidRPr="003F13DD">
        <w:rPr>
          <w:rFonts w:ascii="Times New Roman" w:hAnsi="Times New Roman" w:cs="B Nazanin"/>
          <w:sz w:val="24"/>
          <w:szCs w:val="32"/>
        </w:rPr>
        <w:t>B</w:t>
      </w:r>
      <w:r w:rsidRPr="003F13DD">
        <w:rPr>
          <w:rFonts w:ascii="Times New Roman" w:hAnsi="Times New Roman" w:cs="B Nazanin" w:hint="cs"/>
          <w:sz w:val="24"/>
          <w:szCs w:val="32"/>
          <w:rtl/>
        </w:rPr>
        <w:t xml:space="preserve">) تراکم انتشارات نیتروژن دی اکسید ( میلی گرم نیتروزن دی اکسید_ نیتروژن بر متر مربع در سال) از نقاط کشت علفزارهای حاره ای ( به صورت ماهانه در طول دوره ای سه ساله از </w:t>
      </w:r>
      <w:r w:rsidRPr="003F13DD">
        <w:rPr>
          <w:rFonts w:ascii="Times New Roman" w:hAnsi="Times New Roman" w:cs="B Nazanin" w:hint="cs"/>
          <w:sz w:val="24"/>
          <w:szCs w:val="32"/>
          <w:rtl/>
        </w:rPr>
        <w:lastRenderedPageBreak/>
        <w:t xml:space="preserve">سپتامبر 2004 تا نوامبر 2007 نشان داده شده است.  این نقاط در شکل 3 نشان داده شده اند. درجه های مثبت و منفی </w:t>
      </w:r>
      <w:r w:rsidRPr="003F13DD">
        <w:rPr>
          <w:rFonts w:ascii="Times New Roman" w:hAnsi="Times New Roman" w:cs="B Nazanin"/>
          <w:sz w:val="24"/>
          <w:szCs w:val="32"/>
        </w:rPr>
        <w:t>SE</w:t>
      </w:r>
      <w:r w:rsidRPr="003F13DD">
        <w:rPr>
          <w:rFonts w:ascii="Times New Roman" w:hAnsi="Times New Roman" w:cs="B Nazanin" w:hint="cs"/>
          <w:sz w:val="24"/>
          <w:szCs w:val="32"/>
          <w:rtl/>
        </w:rPr>
        <w:t xml:space="preserve"> 3 نقطه را نشان می دهند.</w:t>
      </w:r>
    </w:p>
    <w:p w:rsidR="001F7B43" w:rsidRPr="003F13DD" w:rsidRDefault="001F7B43" w:rsidP="004A5238">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شکل 5 </w:t>
      </w:r>
    </w:p>
    <w:p w:rsidR="001F7B43" w:rsidRPr="003F13DD" w:rsidRDefault="00DB21EE" w:rsidP="004A5238">
      <w:pPr>
        <w:spacing w:line="360" w:lineRule="auto"/>
        <w:jc w:val="both"/>
        <w:rPr>
          <w:rFonts w:ascii="Times New Roman" w:hAnsi="Times New Roman" w:cs="B Nazanin"/>
          <w:sz w:val="24"/>
          <w:szCs w:val="32"/>
          <w:rtl/>
        </w:rPr>
      </w:pPr>
      <w:r w:rsidRPr="003F13DD">
        <w:rPr>
          <w:rFonts w:ascii="Times New Roman" w:hAnsi="Times New Roman" w:cs="B Nazanin"/>
          <w:noProof/>
          <w:sz w:val="24"/>
          <w:szCs w:val="32"/>
          <w:rtl/>
          <w:lang w:bidi="ar-SA"/>
        </w:rPr>
        <w:drawing>
          <wp:inline distT="0" distB="0" distL="0" distR="0">
            <wp:extent cx="3579495" cy="3171217"/>
            <wp:effectExtent l="0" t="0" r="1905" b="0"/>
            <wp:docPr id="4" name="Picture 4" descr="D:\cd\شکل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cd\شکل 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4832" cy="3175945"/>
                    </a:xfrm>
                    <a:prstGeom prst="rect">
                      <a:avLst/>
                    </a:prstGeom>
                    <a:noFill/>
                    <a:ln>
                      <a:noFill/>
                    </a:ln>
                  </pic:spPr>
                </pic:pic>
              </a:graphicData>
            </a:graphic>
          </wp:inline>
        </w:drawing>
      </w:r>
    </w:p>
    <w:p w:rsidR="001F7B43" w:rsidRPr="003F13DD" w:rsidRDefault="001F7B43" w:rsidP="004A5238">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شکل 5. فرضیه پیشنهادی برای ترشح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های موضعی ریشه ها در مواقعی که آمونیوم در ریزوسفر دریافت ( تشخیص داده) می شود.</w:t>
      </w:r>
    </w:p>
    <w:p w:rsidR="001F7B43" w:rsidRPr="003F13DD" w:rsidRDefault="001F7B43" w:rsidP="004A5238">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شکل 6</w:t>
      </w:r>
    </w:p>
    <w:p w:rsidR="001F7B43" w:rsidRPr="003F13DD" w:rsidRDefault="00DB21EE" w:rsidP="003F13DD">
      <w:pPr>
        <w:spacing w:line="360" w:lineRule="auto"/>
        <w:jc w:val="center"/>
        <w:rPr>
          <w:rFonts w:ascii="Times New Roman" w:hAnsi="Times New Roman" w:cs="B Nazanin"/>
          <w:sz w:val="24"/>
          <w:szCs w:val="32"/>
          <w:rtl/>
        </w:rPr>
      </w:pPr>
      <w:r w:rsidRPr="003F13DD">
        <w:rPr>
          <w:rFonts w:ascii="Times New Roman" w:hAnsi="Times New Roman" w:cs="B Nazanin"/>
          <w:noProof/>
          <w:sz w:val="24"/>
          <w:szCs w:val="32"/>
          <w:rtl/>
          <w:lang w:bidi="ar-SA"/>
        </w:rPr>
        <w:drawing>
          <wp:inline distT="0" distB="0" distL="0" distR="0">
            <wp:extent cx="3314700" cy="1990594"/>
            <wp:effectExtent l="0" t="0" r="0" b="0"/>
            <wp:docPr id="5" name="Picture 5" descr="D:\cd\شکل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cd\شکل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3551" cy="1995909"/>
                    </a:xfrm>
                    <a:prstGeom prst="rect">
                      <a:avLst/>
                    </a:prstGeom>
                    <a:noFill/>
                    <a:ln>
                      <a:noFill/>
                    </a:ln>
                  </pic:spPr>
                </pic:pic>
              </a:graphicData>
            </a:graphic>
          </wp:inline>
        </w:drawing>
      </w:r>
    </w:p>
    <w:p w:rsidR="001F7B43" w:rsidRPr="003F13DD" w:rsidRDefault="001F7B43" w:rsidP="004A5238">
      <w:pPr>
        <w:spacing w:line="360" w:lineRule="auto"/>
        <w:jc w:val="both"/>
        <w:rPr>
          <w:rFonts w:ascii="Times New Roman" w:hAnsi="Times New Roman" w:cs="B Nazanin"/>
          <w:sz w:val="24"/>
          <w:szCs w:val="32"/>
          <w:rtl/>
        </w:rPr>
      </w:pPr>
    </w:p>
    <w:p w:rsidR="001F7B43" w:rsidRPr="003F13DD" w:rsidRDefault="001F7B43" w:rsidP="004C31A7">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lastRenderedPageBreak/>
        <w:t xml:space="preserve">شکل 6 فرضیه ی انتقال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 تحریک توسط </w:t>
      </w:r>
      <w:r w:rsidRPr="003F13DD">
        <w:rPr>
          <w:rFonts w:ascii="Times New Roman" w:hAnsi="Times New Roman" w:cs="B Nazanin"/>
          <w:sz w:val="24"/>
          <w:szCs w:val="32"/>
        </w:rPr>
        <w:t>PM</w:t>
      </w:r>
      <w:r w:rsidRPr="003F13DD">
        <w:rPr>
          <w:rFonts w:ascii="Times New Roman" w:hAnsi="Times New Roman" w:cs="B Nazanin" w:hint="cs"/>
          <w:sz w:val="24"/>
          <w:szCs w:val="32"/>
          <w:rtl/>
        </w:rPr>
        <w:t xml:space="preserve"> هیدرونیوم، </w:t>
      </w:r>
      <w:r w:rsidRPr="003F13DD">
        <w:rPr>
          <w:rFonts w:ascii="Times New Roman" w:hAnsi="Times New Roman" w:cs="B Nazanin"/>
          <w:sz w:val="24"/>
          <w:szCs w:val="32"/>
        </w:rPr>
        <w:t>ATPase</w:t>
      </w:r>
      <w:r w:rsidRPr="003F13DD">
        <w:rPr>
          <w:rFonts w:ascii="Times New Roman" w:hAnsi="Times New Roman" w:cs="B Nazanin" w:hint="cs"/>
          <w:sz w:val="24"/>
          <w:szCs w:val="32"/>
          <w:rtl/>
        </w:rPr>
        <w:t xml:space="preserve"> مربوط به بالا برنده و جذب آمونیوم در منبع</w:t>
      </w:r>
    </w:p>
    <w:p w:rsidR="004C31A7" w:rsidRPr="003F13DD" w:rsidRDefault="004C31A7" w:rsidP="004C31A7">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6/2 پایداری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 در سیستم خاک</w:t>
      </w:r>
    </w:p>
    <w:p w:rsidR="001F15BE" w:rsidRPr="003F13DD" w:rsidRDefault="004C31A7" w:rsidP="001F15BE">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اگر چه ارزیابی کمی فعالیت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یک آزمایش ویترو در عرض 30 دقیقه نوردهی برای کشت خالص گونه نیتروزوموناس استفاده می کنند. یک ابزار غربالگری اولیه مفیدی برای تعیین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می باشد. ما باید انتظار داشته باشیم که همه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های ترشح شده از ریشه گیاهان در متوقف ساختن فعالیت نیتروژن دهی خاک مزارع کارآمد هستند. </w:t>
      </w:r>
      <w:r w:rsidRPr="003F13DD">
        <w:rPr>
          <w:rFonts w:ascii="Times New Roman" w:hAnsi="Times New Roman" w:cs="B Nazanin"/>
          <w:sz w:val="24"/>
          <w:szCs w:val="32"/>
        </w:rPr>
        <w:t xml:space="preserve">BNI </w:t>
      </w:r>
      <w:r w:rsidRPr="003F13DD">
        <w:rPr>
          <w:rFonts w:ascii="Times New Roman" w:hAnsi="Times New Roman" w:cs="B Nazanin" w:hint="cs"/>
          <w:sz w:val="24"/>
          <w:szCs w:val="32"/>
          <w:rtl/>
        </w:rPr>
        <w:t xml:space="preserve">هایی که در سیستم های خاکی موثر می باشند. این ترکیبات باید در خاک پایدار و کار آمد باشند. ترکیبات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از ترشحات  ریشه</w:t>
      </w:r>
      <w:r w:rsidRPr="003F13DD">
        <w:rPr>
          <w:rFonts w:ascii="Times New Roman" w:hAnsi="Times New Roman" w:cs="B Nazanin"/>
          <w:sz w:val="24"/>
          <w:szCs w:val="32"/>
        </w:rPr>
        <w:t xml:space="preserve"> </w:t>
      </w:r>
      <w:r w:rsidRPr="003F13DD">
        <w:rPr>
          <w:rFonts w:ascii="Times New Roman" w:hAnsi="Times New Roman" w:cs="B Nazanin" w:hint="cs"/>
          <w:sz w:val="24"/>
          <w:szCs w:val="32"/>
          <w:rtl/>
        </w:rPr>
        <w:t xml:space="preserve"> </w:t>
      </w:r>
      <w:r w:rsidRPr="003F13DD">
        <w:rPr>
          <w:rFonts w:ascii="Times New Roman" w:hAnsi="Times New Roman" w:cs="B Nazanin"/>
          <w:sz w:val="24"/>
          <w:szCs w:val="32"/>
        </w:rPr>
        <w:t xml:space="preserve"> B.humidicola</w:t>
      </w:r>
      <w:r w:rsidRPr="003F13DD">
        <w:rPr>
          <w:rFonts w:ascii="Times New Roman" w:hAnsi="Times New Roman" w:cs="B Nazanin" w:hint="cs"/>
          <w:sz w:val="24"/>
          <w:szCs w:val="32"/>
          <w:rtl/>
        </w:rPr>
        <w:t xml:space="preserve"> این جدا شده و هنگامی که به خاک </w:t>
      </w:r>
      <w:r w:rsidRPr="003F13DD">
        <w:rPr>
          <w:rFonts w:ascii="Times New Roman" w:hAnsi="Times New Roman" w:cs="B Nazanin"/>
          <w:sz w:val="24"/>
          <w:szCs w:val="32"/>
        </w:rPr>
        <w:t>ATU/g</w:t>
      </w:r>
      <w:r w:rsidRPr="003F13DD">
        <w:rPr>
          <w:rFonts w:ascii="Times New Roman" w:hAnsi="Times New Roman" w:cs="B Nazanin" w:hint="cs"/>
          <w:sz w:val="24"/>
          <w:szCs w:val="32"/>
          <w:rtl/>
        </w:rPr>
        <w:t xml:space="preserve"> 20_10 اضافه کرده و به مدت 50 روز در دمای 20 درجه ی سلسیوس در انکیباتور بمانند، موثر و کار آمد خواهند شد، در این حالت نیتریفیکاسیون خاک، 50 تا 90% </w:t>
      </w:r>
      <w:r w:rsidR="00B902CE" w:rsidRPr="003F13DD">
        <w:rPr>
          <w:rFonts w:ascii="Times New Roman" w:hAnsi="Times New Roman" w:cs="B Nazanin" w:hint="cs"/>
          <w:sz w:val="24"/>
          <w:szCs w:val="32"/>
          <w:rtl/>
        </w:rPr>
        <w:t xml:space="preserve">بازداری خواهد شداز بافت های برگ </w:t>
      </w:r>
      <w:r w:rsidR="00B902CE" w:rsidRPr="003F13DD">
        <w:rPr>
          <w:rFonts w:ascii="Times New Roman" w:hAnsi="Times New Roman" w:cs="B Nazanin"/>
          <w:sz w:val="24"/>
          <w:szCs w:val="32"/>
        </w:rPr>
        <w:t>B.humidicola</w:t>
      </w:r>
      <w:r w:rsidR="00B902CE" w:rsidRPr="003F13DD">
        <w:rPr>
          <w:rFonts w:ascii="Times New Roman" w:hAnsi="Times New Roman" w:cs="B Nazanin" w:hint="cs"/>
          <w:sz w:val="24"/>
          <w:szCs w:val="32"/>
          <w:rtl/>
        </w:rPr>
        <w:t xml:space="preserve"> بعد از 80 روز تا حدودی کارآمدی خودشان و بعد از 100 روز فعالیت کلی کارآمدیشان را از دست داده اند. (62) به هر جهت، تاثیر </w:t>
      </w:r>
      <w:r w:rsidR="00B902CE" w:rsidRPr="003F13DD">
        <w:rPr>
          <w:rFonts w:ascii="Times New Roman" w:hAnsi="Times New Roman" w:cs="B Nazanin"/>
          <w:sz w:val="24"/>
          <w:szCs w:val="32"/>
        </w:rPr>
        <w:t>BNI</w:t>
      </w:r>
      <w:r w:rsidR="00B902CE" w:rsidRPr="003F13DD">
        <w:rPr>
          <w:rFonts w:ascii="Times New Roman" w:hAnsi="Times New Roman" w:cs="B Nazanin" w:hint="cs"/>
          <w:sz w:val="24"/>
          <w:szCs w:val="32"/>
          <w:rtl/>
        </w:rPr>
        <w:t xml:space="preserve"> گونه هیپار هینار خاک های حاره ای ساوان، بعد از خشک شدن هوا و خاک های ذخیره ای در جاهای تاریک باقی مانند(50و 51) ذرت های خوشه ای مهم ترین ترکیب </w:t>
      </w:r>
      <w:r w:rsidR="00B902CE" w:rsidRPr="003F13DD">
        <w:rPr>
          <w:rFonts w:ascii="Times New Roman" w:hAnsi="Times New Roman" w:cs="B Nazanin"/>
          <w:sz w:val="24"/>
          <w:szCs w:val="32"/>
        </w:rPr>
        <w:t>BNI</w:t>
      </w:r>
      <w:r w:rsidR="00B902CE" w:rsidRPr="003F13DD">
        <w:rPr>
          <w:rFonts w:ascii="Times New Roman" w:hAnsi="Times New Roman" w:cs="B Nazanin" w:hint="cs"/>
          <w:sz w:val="24"/>
          <w:szCs w:val="32"/>
          <w:rtl/>
        </w:rPr>
        <w:t xml:space="preserve"> آبدوست در ذرت ها) در متوقف ساختن نیتریفیکاسیون خاک موثرند. (65و66) در حالیکه، ساکورانتین، خاک ندارند. این یافته ها، کشف و تایید کرده اند. که تمامی </w:t>
      </w:r>
      <w:r w:rsidR="00B902CE" w:rsidRPr="003F13DD">
        <w:rPr>
          <w:rFonts w:ascii="Times New Roman" w:hAnsi="Times New Roman" w:cs="B Nazanin"/>
          <w:sz w:val="24"/>
          <w:szCs w:val="32"/>
        </w:rPr>
        <w:t>BNI</w:t>
      </w:r>
      <w:r w:rsidR="00B902CE" w:rsidRPr="003F13DD">
        <w:rPr>
          <w:rFonts w:ascii="Times New Roman" w:hAnsi="Times New Roman" w:cs="B Nazanin" w:hint="cs"/>
          <w:sz w:val="24"/>
          <w:szCs w:val="32"/>
          <w:rtl/>
        </w:rPr>
        <w:t xml:space="preserve"> ها ترشح شده از ریشه ها واقعا در متوقف ساختن نیتریفیکاسیون خاک مزارع کارآمد </w:t>
      </w:r>
      <w:r w:rsidR="001F15BE" w:rsidRPr="003F13DD">
        <w:rPr>
          <w:rFonts w:ascii="Times New Roman" w:hAnsi="Times New Roman" w:cs="B Nazanin" w:hint="cs"/>
          <w:sz w:val="24"/>
          <w:szCs w:val="32"/>
          <w:rtl/>
        </w:rPr>
        <w:t>نیستند.(65)</w:t>
      </w:r>
    </w:p>
    <w:p w:rsidR="001F15BE" w:rsidRPr="003F13DD" w:rsidRDefault="001F15BE" w:rsidP="001F15BE">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7_2. پتانسیل توسعه ژنتیکی در گرم پلاسمای در دسترس، یک پیش نیاز برای توسعه صفات گیاه با روش های پرورش معمولی و یا مولکولی می باشد. وجود تغییر) تغییر پذیری ژنتیکی </w:t>
      </w:r>
      <w:r w:rsidRPr="003F13DD">
        <w:rPr>
          <w:rFonts w:ascii="Times New Roman" w:hAnsi="Times New Roman" w:cs="B Nazanin" w:hint="cs"/>
          <w:sz w:val="24"/>
          <w:szCs w:val="32"/>
          <w:rtl/>
        </w:rPr>
        <w:lastRenderedPageBreak/>
        <w:t xml:space="preserve">مهم برای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w:t>
      </w:r>
      <w:r w:rsidRPr="003F13DD">
        <w:rPr>
          <w:rFonts w:ascii="Times New Roman" w:hAnsi="Times New Roman" w:cs="B Nazanin"/>
          <w:sz w:val="24"/>
          <w:szCs w:val="32"/>
        </w:rPr>
        <w:t>B.humidicola</w:t>
      </w:r>
      <w:r w:rsidRPr="003F13DD">
        <w:rPr>
          <w:rFonts w:ascii="Times New Roman" w:hAnsi="Times New Roman" w:cs="B Nazanin" w:hint="cs"/>
          <w:sz w:val="24"/>
          <w:szCs w:val="32"/>
          <w:rtl/>
        </w:rPr>
        <w:t xml:space="preserve"> معمولا به صورت مختل ظهور کرده و روش سنجش کمی وراثت و کنترل با استفاده از تعدادی </w:t>
      </w:r>
      <w:r w:rsidRPr="003F13DD">
        <w:rPr>
          <w:rFonts w:ascii="Times New Roman" w:hAnsi="Times New Roman" w:cs="B Nazanin"/>
          <w:sz w:val="24"/>
          <w:szCs w:val="32"/>
        </w:rPr>
        <w:t>QTL</w:t>
      </w:r>
      <w:r w:rsidRPr="003F13DD">
        <w:rPr>
          <w:rFonts w:ascii="Times New Roman" w:hAnsi="Times New Roman" w:cs="B Nazanin" w:hint="cs"/>
          <w:sz w:val="24"/>
          <w:szCs w:val="32"/>
          <w:rtl/>
        </w:rPr>
        <w:t xml:space="preserve"> ها با ملایم کردن اثرات جزئی به میان می آید. ( ایشی تانی، سلواراج، اطلاعات چاپ نشده است.) نقش احتمالی چندین تاثیر جزئی </w:t>
      </w:r>
      <w:r w:rsidRPr="003F13DD">
        <w:rPr>
          <w:rFonts w:ascii="Times New Roman" w:hAnsi="Times New Roman" w:cs="B Nazanin"/>
          <w:sz w:val="24"/>
          <w:szCs w:val="32"/>
        </w:rPr>
        <w:t>QTL</w:t>
      </w:r>
      <w:r w:rsidRPr="003F13DD">
        <w:rPr>
          <w:rFonts w:ascii="Times New Roman" w:hAnsi="Times New Roman" w:cs="B Nazanin" w:hint="cs"/>
          <w:sz w:val="24"/>
          <w:szCs w:val="32"/>
          <w:rtl/>
        </w:rPr>
        <w:t xml:space="preserve"> ها و مشکل وراثتی</w:t>
      </w:r>
      <w:r w:rsidR="002F5902" w:rsidRPr="003F13DD">
        <w:rPr>
          <w:rFonts w:ascii="Times New Roman" w:hAnsi="Times New Roman" w:cs="B Nazanin" w:hint="cs"/>
          <w:sz w:val="24"/>
          <w:szCs w:val="32"/>
          <w:rtl/>
        </w:rPr>
        <w:t xml:space="preserve"> و بدون بردباری </w:t>
      </w:r>
      <w:r w:rsidR="002F5902" w:rsidRPr="003F13DD">
        <w:rPr>
          <w:rFonts w:ascii="Times New Roman" w:hAnsi="Times New Roman" w:cs="B Nazanin"/>
          <w:sz w:val="24"/>
          <w:szCs w:val="32"/>
        </w:rPr>
        <w:t>B.humidicola</w:t>
      </w:r>
      <w:r w:rsidR="002F5902" w:rsidRPr="003F13DD">
        <w:rPr>
          <w:rFonts w:ascii="Times New Roman" w:hAnsi="Times New Roman" w:cs="B Nazanin" w:hint="cs"/>
          <w:sz w:val="24"/>
          <w:szCs w:val="32"/>
          <w:rtl/>
        </w:rPr>
        <w:t xml:space="preserve"> ممکن است تعیین علائم مربوط به انتخاب ترشح براشیا لاکتون را پیچیده کند.</w:t>
      </w:r>
    </w:p>
    <w:p w:rsidR="002F5902" w:rsidRPr="003F13DD" w:rsidRDefault="002F5902" w:rsidP="001F15BE">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محصولات جنگلی که در محیط های دارای نیتروژن بالا انتخاب شده اند. ممکن است، بهترین انتظار را برای ورود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محصولات غذایی اصلی برآورده کننده (84) گندم وحشی، لیموس راکموسوس فعالیت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بالایی دارد. کنترل زنتیکی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لیموس راکموسوسبرای کرموزوم </w:t>
      </w:r>
      <w:r w:rsidRPr="003F13DD">
        <w:rPr>
          <w:rFonts w:ascii="Times New Roman" w:hAnsi="Times New Roman" w:cs="B Nazanin"/>
          <w:sz w:val="24"/>
          <w:szCs w:val="32"/>
        </w:rPr>
        <w:t>Lr≠n</w:t>
      </w:r>
      <w:r w:rsidRPr="003F13DD">
        <w:rPr>
          <w:rFonts w:ascii="Times New Roman" w:hAnsi="Times New Roman" w:cs="B Nazanin" w:hint="cs"/>
          <w:sz w:val="24"/>
          <w:szCs w:val="32"/>
          <w:rtl/>
        </w:rPr>
        <w:t xml:space="preserve">و موفقیت معرفی شده و بیان شده در یک زمین کشت گندم واقع شده است. (91) تلاش هایی در جهت شناسایی نواحی زیر کروزومی با کنترل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لیموس راکموسوس و انتقال ظرفیت </w:t>
      </w:r>
      <w:r w:rsidR="002D6060" w:rsidRPr="003F13DD">
        <w:rPr>
          <w:rFonts w:ascii="Times New Roman" w:hAnsi="Times New Roman" w:cs="B Nazanin"/>
          <w:sz w:val="24"/>
          <w:szCs w:val="32"/>
        </w:rPr>
        <w:t>BNI</w:t>
      </w:r>
      <w:r w:rsidR="002D6060" w:rsidRPr="003F13DD">
        <w:rPr>
          <w:rFonts w:ascii="Times New Roman" w:hAnsi="Times New Roman" w:cs="B Nazanin" w:hint="cs"/>
          <w:sz w:val="24"/>
          <w:szCs w:val="32"/>
          <w:rtl/>
        </w:rPr>
        <w:t xml:space="preserve"> بالا به ریشه و موجودات ذره بینی خاکهای گندم نمونه صورت گرفته است. ( کیشی و سوبارا نتایج چاپ نشده است.) </w:t>
      </w:r>
    </w:p>
    <w:p w:rsidR="003F7BF8" w:rsidRPr="003F13DD" w:rsidRDefault="002D6060" w:rsidP="001F15BE">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گندم کشت شده، فاقد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سیستم های خاکی خودش است. شاید نتیجه دهگانه فشار انتخابی در محیط ها با نیتروزن دهی بالا به شدت مدیریت شود. (84و87) یک ایده جدید، برای استفاده از گندم های مرکب هگزاپلویید ( یعنی محصولات گندم نو ترکیب مصنوعی وجود دارد. (92و93) همچنانکه منبع ظرفیت </w:t>
      </w:r>
      <w:r w:rsidRPr="003F13DD">
        <w:rPr>
          <w:rFonts w:ascii="Times New Roman" w:hAnsi="Times New Roman" w:cs="B Nazanin"/>
          <w:sz w:val="24"/>
          <w:szCs w:val="32"/>
        </w:rPr>
        <w:t xml:space="preserve">BNI </w:t>
      </w:r>
      <w:r w:rsidRPr="003F13DD">
        <w:rPr>
          <w:rFonts w:ascii="Times New Roman" w:hAnsi="Times New Roman" w:cs="B Nazanin" w:hint="cs"/>
          <w:sz w:val="24"/>
          <w:szCs w:val="32"/>
          <w:rtl/>
        </w:rPr>
        <w:t xml:space="preserve"> درونی در ریشه ها، می باشند. گندم های مرکب هگزاپلوئید با استفاده از پیوند گندم های دوروم تتراپلوئید ( ترتیکیوم تورگیدوم) و علف وحشی دیپلوئید ( آجیلوپس تائوچی) ایجاد شده اند. این محصولات پیوندی یک ترپپلوئیدناپایدار </w:t>
      </w:r>
      <w:r w:rsidRPr="003F13DD">
        <w:rPr>
          <w:rFonts w:ascii="Times New Roman" w:hAnsi="Times New Roman" w:cs="B Nazanin"/>
          <w:sz w:val="24"/>
          <w:szCs w:val="32"/>
        </w:rPr>
        <w:t>F1</w:t>
      </w:r>
      <w:r w:rsidRPr="003F13DD">
        <w:rPr>
          <w:rFonts w:ascii="Times New Roman" w:hAnsi="Times New Roman" w:cs="B Nazanin" w:hint="cs"/>
          <w:sz w:val="24"/>
          <w:szCs w:val="32"/>
          <w:rtl/>
        </w:rPr>
        <w:t xml:space="preserve"> هستند که با تعداد کروموزم برای تولید گندم مرکب هگزا پلوئید پایدار مورد بررسی قرار گرفته اند. گندم های آزاده های جدید» برای نوع فشار انتخابی در محیط </w:t>
      </w:r>
      <w:r w:rsidRPr="003F13DD">
        <w:rPr>
          <w:rFonts w:ascii="Times New Roman" w:hAnsi="Times New Roman" w:cs="B Nazanin" w:hint="cs"/>
          <w:sz w:val="24"/>
          <w:szCs w:val="32"/>
          <w:rtl/>
        </w:rPr>
        <w:lastRenderedPageBreak/>
        <w:t xml:space="preserve">هایی با نیتروزن دهی بالا، تحت کنترل قرار گرفته و فرصت هایی برای ضبط صفات مرتبط به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ریشه هایشان ( نوعی باز نشانی غنچه برای محو کردن کامل تاریحچه تلاش ها پرورش صد سال گذشته ) فراهم می آید. </w:t>
      </w:r>
      <w:r w:rsidR="00A457F0" w:rsidRPr="003F13DD">
        <w:rPr>
          <w:rFonts w:ascii="Times New Roman" w:hAnsi="Times New Roman" w:cs="B Nazanin" w:hint="cs"/>
          <w:sz w:val="24"/>
          <w:szCs w:val="32"/>
          <w:rtl/>
        </w:rPr>
        <w:t xml:space="preserve">ظرفیت </w:t>
      </w:r>
      <w:r w:rsidR="00A457F0" w:rsidRPr="003F13DD">
        <w:rPr>
          <w:rFonts w:ascii="Times New Roman" w:hAnsi="Times New Roman" w:cs="B Nazanin"/>
          <w:sz w:val="24"/>
          <w:szCs w:val="32"/>
        </w:rPr>
        <w:t>BNI</w:t>
      </w:r>
      <w:r w:rsidR="00A457F0" w:rsidRPr="003F13DD">
        <w:rPr>
          <w:rFonts w:ascii="Times New Roman" w:hAnsi="Times New Roman" w:cs="B Nazanin" w:hint="cs"/>
          <w:sz w:val="24"/>
          <w:szCs w:val="32"/>
          <w:rtl/>
        </w:rPr>
        <w:t xml:space="preserve"> می تواند گندم مناطق</w:t>
      </w:r>
      <w:r w:rsidR="003F7BF8" w:rsidRPr="003F13DD">
        <w:rPr>
          <w:rFonts w:ascii="Times New Roman" w:hAnsi="Times New Roman" w:cs="B Nazanin" w:hint="cs"/>
          <w:sz w:val="24"/>
          <w:szCs w:val="32"/>
          <w:rtl/>
        </w:rPr>
        <w:t xml:space="preserve"> مزروعی برگزیده با پیوند زدن مدرن محصولات با گندم های مرکب هگزا پلوئیدی معرفی شده است. هم چنین، تعدادی آمفی پلوئید بین گندم و گونه های مرتبط دسترس در بانک های ژنی وجود دارد. در نهایت، روش های ترانس ژنی ممکن است قادر به گسترش ذرت و گندم اصلاح شده ژنتیکی با توان تولید و ترشح بسیار بالای </w:t>
      </w:r>
      <w:r w:rsidR="003F7BF8" w:rsidRPr="003F13DD">
        <w:rPr>
          <w:rFonts w:ascii="Times New Roman" w:hAnsi="Times New Roman" w:cs="B Nazanin"/>
          <w:sz w:val="24"/>
          <w:szCs w:val="32"/>
        </w:rPr>
        <w:t>BNI</w:t>
      </w:r>
      <w:r w:rsidR="003F7BF8" w:rsidRPr="003F13DD">
        <w:rPr>
          <w:rFonts w:ascii="Times New Roman" w:hAnsi="Times New Roman" w:cs="B Nazanin" w:hint="cs"/>
          <w:sz w:val="24"/>
          <w:szCs w:val="32"/>
          <w:rtl/>
        </w:rPr>
        <w:t xml:space="preserve"> های مشابه با برا شیا لاکتون باشند. به هر حال، یک درک روشنی از ژنها، در تنظیم ترکیب زیستی و ترشح ترکیبات </w:t>
      </w:r>
      <w:r w:rsidR="003F7BF8" w:rsidRPr="003F13DD">
        <w:rPr>
          <w:rFonts w:ascii="Times New Roman" w:hAnsi="Times New Roman" w:cs="B Nazanin"/>
          <w:sz w:val="24"/>
          <w:szCs w:val="32"/>
        </w:rPr>
        <w:t>BNI</w:t>
      </w:r>
      <w:r w:rsidR="003F7BF8" w:rsidRPr="003F13DD">
        <w:rPr>
          <w:rFonts w:ascii="Times New Roman" w:hAnsi="Times New Roman" w:cs="B Nazanin" w:hint="cs"/>
          <w:sz w:val="24"/>
          <w:szCs w:val="32"/>
          <w:rtl/>
        </w:rPr>
        <w:t xml:space="preserve"> وجود دارد که برای معرفی طنهای جدید </w:t>
      </w:r>
      <w:r w:rsidR="003F7BF8" w:rsidRPr="003F13DD">
        <w:rPr>
          <w:rFonts w:ascii="Times New Roman" w:hAnsi="Times New Roman" w:cs="B Nazanin"/>
          <w:sz w:val="24"/>
          <w:szCs w:val="32"/>
        </w:rPr>
        <w:t>BNI</w:t>
      </w:r>
      <w:r w:rsidR="003F7BF8" w:rsidRPr="003F13DD">
        <w:rPr>
          <w:rFonts w:ascii="Times New Roman" w:hAnsi="Times New Roman" w:cs="B Nazanin" w:hint="cs"/>
          <w:sz w:val="24"/>
          <w:szCs w:val="32"/>
          <w:rtl/>
        </w:rPr>
        <w:t xml:space="preserve"> از منابع خارجی برای گونه های محصولات ضروری است.</w:t>
      </w:r>
    </w:p>
    <w:p w:rsidR="007F36B3" w:rsidRPr="003F13DD" w:rsidRDefault="003F7BF8" w:rsidP="007F36B3">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8_2. گسترش کارایی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گیاهان گسترش جدید و کنونی است. تلاش ها و منابع مهم 30 توسعه بیشتر در بینش ماهیت های شیمیایی و شناسایی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های ترشح شده از غذا و محصولات غذایی اصلی مکانیزم های ترشح، پایداری و کارآمدی بیولوژیکی بازدارنده های نیتریفیکاسیون در انواع خاک های و شرایط زیست محیطی مختلف نیازمندند. چیزی که در این بخش توضیح داده شدهه دامنه مکانیزم هایی هستند که فعالیت نیتروژن </w:t>
      </w:r>
      <w:r w:rsidR="007F36B3" w:rsidRPr="003F13DD">
        <w:rPr>
          <w:rFonts w:ascii="Times New Roman" w:hAnsi="Times New Roman" w:cs="B Nazanin" w:hint="cs"/>
          <w:sz w:val="24"/>
          <w:szCs w:val="32"/>
          <w:rtl/>
        </w:rPr>
        <w:t xml:space="preserve">دهی به خاک و جریان نیتروزن متعلق به مسیر نیتریفیکاسیون را به منظور کاهش هدر رفت و تسهیل قطع چرخه ازت در بعضی اکوسیستم های دست نخورده طبیعی متوقف کرده اند. کنترل فعالیت نیتروژن دهی به خاک برای بازنشانی قابلیت حفظ نیتروژن خاک و تسهیل جریان نیتروزن متعلق به عدم تحرک، اولین گام ساخت </w:t>
      </w:r>
      <w:r w:rsidR="007F36B3" w:rsidRPr="003F13DD">
        <w:rPr>
          <w:rFonts w:ascii="Times New Roman" w:hAnsi="Times New Roman" w:cs="B Nazanin"/>
          <w:sz w:val="24"/>
          <w:szCs w:val="32"/>
        </w:rPr>
        <w:t>SOM</w:t>
      </w:r>
      <w:r w:rsidR="007F36B3" w:rsidRPr="003F13DD">
        <w:rPr>
          <w:rFonts w:ascii="Times New Roman" w:hAnsi="Times New Roman" w:cs="B Nazanin" w:hint="cs"/>
          <w:sz w:val="24"/>
          <w:szCs w:val="32"/>
          <w:rtl/>
        </w:rPr>
        <w:t xml:space="preserve"> و ظرفیت بافری کردن بلند مدت و مشارکت در پایداری و قابلیت تولید اکوسیستم های زراعی است.</w:t>
      </w:r>
    </w:p>
    <w:p w:rsidR="008E11D5" w:rsidRDefault="007F36B3" w:rsidP="007F36B3">
      <w:pPr>
        <w:spacing w:line="360" w:lineRule="auto"/>
        <w:jc w:val="both"/>
        <w:rPr>
          <w:rFonts w:ascii="Times New Roman" w:hAnsi="Times New Roman" w:cs="B Nazanin"/>
          <w:sz w:val="24"/>
          <w:szCs w:val="32"/>
        </w:rPr>
      </w:pPr>
      <w:r w:rsidRPr="003F13DD">
        <w:rPr>
          <w:rFonts w:ascii="Times New Roman" w:hAnsi="Times New Roman" w:cs="B Nazanin" w:hint="cs"/>
          <w:sz w:val="24"/>
          <w:szCs w:val="32"/>
          <w:rtl/>
        </w:rPr>
        <w:lastRenderedPageBreak/>
        <w:t xml:space="preserve">موثر ترین و ایده آل ترین روش برای کنترل فعالیت نیتروزن دهی و کاهش نیتریفیکاسیون در سیستم های کشاورزی بهره برداری از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گیاهان به منظور آزاد سازی بازدارنده های تولید شده بیولوژیکی نیتریفیکاسیون مستقیما در محل های نیتروژن دهی خاک پیرامون ریشه ها نیست این راهکار، مزایای بسیار زیادی برای استفاده از بازدارنده های سنتزی نیتریفیکاسیون دارد، که آبگیری محل های نیتروزن دهی و استفاده غیر اقتصادی شان موثر نمی باشد. (30و60) قابلیت تراوش </w:t>
      </w:r>
      <w:r w:rsidR="00233B68" w:rsidRPr="003F13DD">
        <w:rPr>
          <w:rFonts w:ascii="Times New Roman" w:hAnsi="Times New Roman" w:cs="B Nazanin" w:hint="cs"/>
          <w:sz w:val="24"/>
          <w:szCs w:val="32"/>
          <w:rtl/>
        </w:rPr>
        <w:t>/ ترشح بسیار زیاد ترکیبات در داخل ریزوسفر یکی از ویژگی های متابولیکی ریشه ی گی</w:t>
      </w:r>
      <w:r w:rsidR="007D6FF4" w:rsidRPr="003F13DD">
        <w:rPr>
          <w:rFonts w:ascii="Times New Roman" w:hAnsi="Times New Roman" w:cs="B Nazanin" w:hint="cs"/>
          <w:sz w:val="24"/>
          <w:szCs w:val="32"/>
          <w:rtl/>
        </w:rPr>
        <w:t xml:space="preserve">اهان است، نزدیک به 25 تا 30% دربعضی موارد فتوسنتزی کربن تثبیت شده، در طول ترشح ریشه به ریزوسفر متصل شده است. (45و94) گسترش روش معمولی علائم بروز شده و راهکارهای تولید مثل ترانس ژنی با افزایش تولید و ترشح </w:t>
      </w:r>
      <w:r w:rsidR="007D6FF4" w:rsidRPr="003F13DD">
        <w:rPr>
          <w:rFonts w:ascii="Times New Roman" w:hAnsi="Times New Roman" w:cs="B Nazanin"/>
          <w:sz w:val="24"/>
          <w:szCs w:val="32"/>
        </w:rPr>
        <w:t xml:space="preserve">BNI </w:t>
      </w:r>
      <w:r w:rsidR="007D6FF4" w:rsidRPr="003F13DD">
        <w:rPr>
          <w:rFonts w:ascii="Times New Roman" w:hAnsi="Times New Roman" w:cs="B Nazanin" w:hint="cs"/>
          <w:sz w:val="24"/>
          <w:szCs w:val="32"/>
          <w:rtl/>
        </w:rPr>
        <w:t xml:space="preserve">ها ضرورتا نیازمند متوقف کردن فعالیت نیتروژن دهی و میزان نیتریفیکاسیون پایین در محصولات کشاورزی هستند. علاوه بر این، سیستم های کشاورزی_ روستایی، بر مبنای تعویض نوبتی سالانه محصولات و چند سالانه گیاهان علفی مانند گونه بر اشیا پایه ریزی شده است. احتمالا، بهره برداری بالا از ظرفیت </w:t>
      </w:r>
      <w:r w:rsidR="007D6FF4" w:rsidRPr="003F13DD">
        <w:rPr>
          <w:rFonts w:ascii="Times New Roman" w:hAnsi="Times New Roman" w:cs="B Nazanin"/>
          <w:sz w:val="24"/>
          <w:szCs w:val="32"/>
        </w:rPr>
        <w:t>BNI</w:t>
      </w:r>
      <w:r w:rsidR="007D6FF4" w:rsidRPr="003F13DD">
        <w:rPr>
          <w:rFonts w:ascii="Times New Roman" w:hAnsi="Times New Roman" w:cs="B Nazanin" w:hint="cs"/>
          <w:sz w:val="24"/>
          <w:szCs w:val="32"/>
          <w:rtl/>
        </w:rPr>
        <w:t xml:space="preserve"> علفزارهای و کاهش فعالیت نیتروژن دهی خاک، افزایش حفظ نیتروژن خاک و افزایش بازسازی کودهای ازته و مصرف محصولات غذایی با ظرفیت </w:t>
      </w:r>
      <w:r w:rsidR="007D6FF4" w:rsidRPr="003F13DD">
        <w:rPr>
          <w:rFonts w:ascii="Times New Roman" w:hAnsi="Times New Roman" w:cs="B Nazanin"/>
          <w:sz w:val="24"/>
          <w:szCs w:val="32"/>
        </w:rPr>
        <w:t>BNI</w:t>
      </w:r>
      <w:r w:rsidR="007D6FF4" w:rsidRPr="003F13DD">
        <w:rPr>
          <w:rFonts w:ascii="Times New Roman" w:hAnsi="Times New Roman" w:cs="B Nazanin" w:hint="cs"/>
          <w:sz w:val="24"/>
          <w:szCs w:val="32"/>
          <w:rtl/>
        </w:rPr>
        <w:t xml:space="preserve"> پایین می تواند دلیل </w:t>
      </w:r>
      <w:r w:rsidR="008E11D5" w:rsidRPr="003F13DD">
        <w:rPr>
          <w:rFonts w:ascii="Times New Roman" w:hAnsi="Times New Roman" w:cs="B Nazanin" w:hint="cs"/>
          <w:sz w:val="24"/>
          <w:szCs w:val="32"/>
          <w:rtl/>
        </w:rPr>
        <w:t>این اقدام باشد. (30،40،95)ترکیب بافت های کنترل نیتریفیکاسیون (68_70)( برای مثال، ایزوتیوسیانات ها در بعضی اعضای خانواده براسیکاسه باز دارنده های موثر بر نیتریفیکاسیون خاک نشان داده شده اند.) در سیستم های خاک ( مشابه کاربردهای کودهای سبز کشاورزی) می تواند یکی از ایده های مورد نیاز برای آزمایش کنترل نیتریفکاسیون به عنوان بخشی  از روش های سیستم محصولات باشند.</w:t>
      </w:r>
    </w:p>
    <w:p w:rsidR="003F13DD" w:rsidRPr="003F13DD" w:rsidRDefault="003F13DD" w:rsidP="007F36B3">
      <w:pPr>
        <w:spacing w:line="360" w:lineRule="auto"/>
        <w:jc w:val="both"/>
        <w:rPr>
          <w:rFonts w:ascii="Times New Roman" w:hAnsi="Times New Roman" w:cs="B Nazanin"/>
          <w:sz w:val="24"/>
          <w:szCs w:val="32"/>
          <w:rtl/>
        </w:rPr>
      </w:pPr>
      <w:bookmarkStart w:id="0" w:name="_GoBack"/>
      <w:bookmarkEnd w:id="0"/>
    </w:p>
    <w:p w:rsidR="008E11D5" w:rsidRPr="003F13DD" w:rsidRDefault="008E11D5" w:rsidP="007F36B3">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lastRenderedPageBreak/>
        <w:t>3_ دیدگاهها</w:t>
      </w:r>
    </w:p>
    <w:p w:rsidR="001C091D" w:rsidRPr="003F13DD" w:rsidRDefault="008E11D5" w:rsidP="007F36B3">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سیستم های تولید مدرن، اکوسیستم های انسانی مرکزی هستند، که به طور عمده توسط با تزریق زیاد نیتروژن غیر آبی برای بالا برنده و جذب محصول منحصر به فرد نباشد. </w:t>
      </w:r>
      <w:r w:rsidR="00CC39E9" w:rsidRPr="003F13DD">
        <w:rPr>
          <w:rFonts w:ascii="Times New Roman" w:hAnsi="Times New Roman" w:cs="B Nazanin" w:hint="cs"/>
          <w:sz w:val="24"/>
          <w:szCs w:val="32"/>
          <w:rtl/>
        </w:rPr>
        <w:t xml:space="preserve">این در نتیجه </w:t>
      </w:r>
      <w:r w:rsidR="00CC39E9" w:rsidRPr="003F13DD">
        <w:rPr>
          <w:rFonts w:ascii="Times New Roman" w:hAnsi="Times New Roman" w:cs="B Nazanin"/>
          <w:sz w:val="24"/>
          <w:szCs w:val="32"/>
        </w:rPr>
        <w:t>UNE</w:t>
      </w:r>
      <w:r w:rsidR="00CC39E9" w:rsidRPr="003F13DD">
        <w:rPr>
          <w:rFonts w:ascii="Times New Roman" w:hAnsi="Times New Roman" w:cs="B Nazanin" w:hint="cs"/>
          <w:sz w:val="24"/>
          <w:szCs w:val="32"/>
          <w:rtl/>
        </w:rPr>
        <w:t xml:space="preserve"> پایین سیستم های کشاورزی مدرن و افزایش آلودگی نیتروژنه می باشد. (30، 33، 99_103)از </w:t>
      </w:r>
      <w:r w:rsidR="00CC39E9" w:rsidRPr="003F13DD">
        <w:rPr>
          <w:rFonts w:ascii="Times New Roman" w:hAnsi="Times New Roman" w:cs="B Nazanin"/>
          <w:sz w:val="24"/>
          <w:szCs w:val="32"/>
        </w:rPr>
        <w:t>175Tgn</w:t>
      </w:r>
      <w:r w:rsidR="00CC39E9" w:rsidRPr="003F13DD">
        <w:rPr>
          <w:rFonts w:ascii="Times New Roman" w:hAnsi="Times New Roman" w:cs="B Nazanin" w:hint="cs"/>
          <w:sz w:val="24"/>
          <w:szCs w:val="32"/>
          <w:rtl/>
        </w:rPr>
        <w:t xml:space="preserve"> ( نیتروژن تثبیت شده صنعتی) سالانه برای سیستم های کشاورزی جهانی، کمتر از </w:t>
      </w:r>
      <w:r w:rsidR="00CC39E9" w:rsidRPr="003F13DD">
        <w:rPr>
          <w:rFonts w:ascii="Times New Roman" w:hAnsi="Times New Roman" w:cs="B Nazanin"/>
          <w:sz w:val="24"/>
          <w:szCs w:val="32"/>
        </w:rPr>
        <w:t>1Tgn</w:t>
      </w:r>
      <w:r w:rsidR="00CC39E9" w:rsidRPr="003F13DD">
        <w:rPr>
          <w:rFonts w:ascii="Times New Roman" w:hAnsi="Times New Roman" w:cs="B Nazanin" w:hint="cs"/>
          <w:sz w:val="24"/>
          <w:szCs w:val="32"/>
          <w:rtl/>
        </w:rPr>
        <w:t xml:space="preserve"> توسط انسان حفظ شده اند. (140) ؛ بیش از 99% باقیمانده ( توسط </w:t>
      </w:r>
      <w:r w:rsidR="007B590C" w:rsidRPr="003F13DD">
        <w:rPr>
          <w:rFonts w:ascii="Times New Roman" w:hAnsi="Times New Roman" w:cs="B Nazanin" w:hint="cs"/>
          <w:sz w:val="24"/>
          <w:szCs w:val="32"/>
          <w:rtl/>
        </w:rPr>
        <w:t xml:space="preserve">نتیریفیکاسیون و بازگشت به اتمسفر به عنوان نیتروژن عنصری بدون واکنش ناگزیر به ادامه کاربرد کودهای شیمیایی برای حفظ محصولات کشاورزی هستند) از بین می روند. ( 30 ، 104) به طور ایده آل اغلب نیتروزن های واکنش پذیر همگی در داخل اکوسیستم های انسلنی مرکزی باید ساخته یا بازسازی شده، </w:t>
      </w:r>
      <w:r w:rsidR="001C091D" w:rsidRPr="003F13DD">
        <w:rPr>
          <w:rFonts w:ascii="Times New Roman" w:hAnsi="Times New Roman" w:cs="B Nazanin" w:hint="cs"/>
          <w:sz w:val="24"/>
          <w:szCs w:val="32"/>
          <w:rtl/>
        </w:rPr>
        <w:t xml:space="preserve">و نیتریفیکاسیون و دنیتریفیکاسیون در خاک های کنترل شده) به منظور کاهش نیاز به کاربردهای مداوم نیتروژن تثبیت شده صنعتی برای حمایت از محصولات غذایی صورت پذیرند. </w:t>
      </w:r>
    </w:p>
    <w:p w:rsidR="00A24197" w:rsidRPr="003F13DD" w:rsidRDefault="001C091D" w:rsidP="007F36B3">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میزان نیتریفیکاسیون سریع در خاک های کشاورزی در نتیجه کاهش </w:t>
      </w:r>
      <w:r w:rsidRPr="003F13DD">
        <w:rPr>
          <w:rFonts w:ascii="Times New Roman" w:hAnsi="Times New Roman" w:cs="B Nazanin"/>
          <w:sz w:val="24"/>
          <w:szCs w:val="32"/>
        </w:rPr>
        <w:t>NUE</w:t>
      </w:r>
      <w:r w:rsidRPr="003F13DD">
        <w:rPr>
          <w:rFonts w:ascii="Times New Roman" w:hAnsi="Times New Roman" w:cs="B Nazanin" w:hint="cs"/>
          <w:sz w:val="24"/>
          <w:szCs w:val="32"/>
          <w:rtl/>
        </w:rPr>
        <w:t xml:space="preserve">، مفیدتر از دوره های کامل و واحد ابعادی بازدهی کودهای ازته است. (32،98،104) نزدیک به 70%کودهای ازته مصرفی ( از طریق آبشویی یون نیترات و تصاعد گاز نیتروزن از سیستم های تولید قبل از برداشت با تغییر در جذب پروتئین گیاهی از بین می رود. (46،105،106) این ضرر اقتصادی سالانه از طریق هدر رفت کودهای ازته، در حدود 90 میلیارد دلار برآورده شده است. (30و 99) اگر این رویه ادامه یابد، انتظار می رود، مصرف سالانه کودهای ازته، به </w:t>
      </w:r>
      <w:r w:rsidRPr="003F13DD">
        <w:rPr>
          <w:rFonts w:ascii="Times New Roman" w:hAnsi="Times New Roman" w:cs="B Nazanin"/>
          <w:sz w:val="24"/>
          <w:szCs w:val="32"/>
        </w:rPr>
        <w:t>300TgN</w:t>
      </w:r>
      <w:r w:rsidRPr="003F13DD">
        <w:rPr>
          <w:rFonts w:ascii="Times New Roman" w:hAnsi="Times New Roman" w:cs="B Nazanin" w:hint="cs"/>
          <w:sz w:val="24"/>
          <w:szCs w:val="32"/>
          <w:rtl/>
        </w:rPr>
        <w:t xml:space="preserve"> در سال 2050 انتشار جهانی گاز نیتروژن از </w:t>
      </w:r>
      <w:r w:rsidRPr="003F13DD">
        <w:rPr>
          <w:rFonts w:ascii="Times New Roman" w:hAnsi="Times New Roman" w:cs="B Nazanin"/>
          <w:sz w:val="24"/>
          <w:szCs w:val="32"/>
        </w:rPr>
        <w:t>10TgNN</w:t>
      </w:r>
      <w:r w:rsidRPr="003F13DD">
        <w:rPr>
          <w:rFonts w:ascii="Times New Roman" w:hAnsi="Times New Roman" w:cs="B Nazanin" w:hint="cs"/>
          <w:sz w:val="24"/>
          <w:szCs w:val="32"/>
          <w:rtl/>
        </w:rPr>
        <w:t xml:space="preserve"> در سال 1990 به </w:t>
      </w:r>
      <w:r w:rsidRPr="003F13DD">
        <w:rPr>
          <w:rFonts w:ascii="Times New Roman" w:hAnsi="Times New Roman" w:cs="B Nazanin"/>
          <w:sz w:val="24"/>
          <w:szCs w:val="32"/>
        </w:rPr>
        <w:t>19Tg/Y</w:t>
      </w:r>
      <w:r w:rsidRPr="003F13DD">
        <w:rPr>
          <w:rFonts w:ascii="Times New Roman" w:hAnsi="Times New Roman" w:cs="B Nazanin" w:hint="cs"/>
          <w:sz w:val="24"/>
          <w:szCs w:val="32"/>
          <w:rtl/>
        </w:rPr>
        <w:t xml:space="preserve"> در سال 2100 برسد. (11، 39،42</w:t>
      </w:r>
      <w:r w:rsidR="00AD0E43" w:rsidRPr="003F13DD">
        <w:rPr>
          <w:rFonts w:ascii="Times New Roman" w:hAnsi="Times New Roman" w:cs="B Nazanin" w:hint="cs"/>
          <w:sz w:val="24"/>
          <w:szCs w:val="32"/>
          <w:rtl/>
        </w:rPr>
        <w:t xml:space="preserve">و107) این امر ضروری است برای گسترش تکنولوژی های تولید آینده به منظور </w:t>
      </w:r>
      <w:r w:rsidR="00AD0E43" w:rsidRPr="003F13DD">
        <w:rPr>
          <w:rFonts w:ascii="Times New Roman" w:hAnsi="Times New Roman" w:cs="B Nazanin" w:hint="cs"/>
          <w:sz w:val="24"/>
          <w:szCs w:val="32"/>
          <w:rtl/>
        </w:rPr>
        <w:lastRenderedPageBreak/>
        <w:t xml:space="preserve">کاهش انتشار گاز نیتروزن مونو اکسید از سیستم های کشاورزی با عنوان مجموعه </w:t>
      </w:r>
      <w:r w:rsidR="00AD0E43" w:rsidRPr="003F13DD">
        <w:rPr>
          <w:rFonts w:ascii="Times New Roman" w:hAnsi="Times New Roman" w:cs="B Nazanin"/>
          <w:sz w:val="24"/>
          <w:szCs w:val="32"/>
        </w:rPr>
        <w:t>IPCC</w:t>
      </w:r>
      <w:r w:rsidR="00AD0E43" w:rsidRPr="003F13DD">
        <w:rPr>
          <w:rFonts w:ascii="Times New Roman" w:hAnsi="Times New Roman" w:cs="B Nazanin" w:hint="cs"/>
          <w:sz w:val="24"/>
          <w:szCs w:val="32"/>
          <w:rtl/>
        </w:rPr>
        <w:t xml:space="preserve"> تلاش برای کاهش انتشار گازهای گلخانه ای جهانی تا 80% تا سال 2010 صورت پذیرد. (13)اروپا، آمریکا و چین برای کاهش انتشار این گازها </w:t>
      </w:r>
      <w:r w:rsidR="00A24197" w:rsidRPr="003F13DD">
        <w:rPr>
          <w:rFonts w:ascii="Times New Roman" w:hAnsi="Times New Roman" w:cs="B Nazanin" w:hint="cs"/>
          <w:sz w:val="24"/>
          <w:szCs w:val="32"/>
          <w:rtl/>
        </w:rPr>
        <w:t>از 30 تا 40% ( در سال 1990 تا 2025) دست به اقداماتی زده اند.</w:t>
      </w:r>
    </w:p>
    <w:p w:rsidR="002D6060" w:rsidRPr="003F13DD" w:rsidRDefault="00A24197" w:rsidP="007F36B3">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کنترل نیتریفیکاسیون خاک، به منظور وارونه کردن روش موجود در کاهش </w:t>
      </w:r>
      <w:r w:rsidRPr="003F13DD">
        <w:rPr>
          <w:rFonts w:ascii="Times New Roman" w:hAnsi="Times New Roman" w:cs="B Nazanin"/>
          <w:sz w:val="24"/>
          <w:szCs w:val="32"/>
        </w:rPr>
        <w:t xml:space="preserve"> NUE</w:t>
      </w:r>
      <w:r w:rsidR="00A457F0" w:rsidRPr="003F13DD">
        <w:rPr>
          <w:rFonts w:ascii="Times New Roman" w:hAnsi="Times New Roman" w:cs="B Nazanin" w:hint="cs"/>
          <w:sz w:val="24"/>
          <w:szCs w:val="32"/>
          <w:rtl/>
        </w:rPr>
        <w:t xml:space="preserve"> </w:t>
      </w:r>
      <w:r w:rsidRPr="003F13DD">
        <w:rPr>
          <w:rFonts w:ascii="Times New Roman" w:hAnsi="Times New Roman" w:cs="B Nazanin" w:hint="cs"/>
          <w:sz w:val="24"/>
          <w:szCs w:val="32"/>
          <w:rtl/>
        </w:rPr>
        <w:t>و افزایش حفظ نیتروزن و کاهش انتشار نیتروژن مونواکسید از سیستم های کشاورزی امری حیاتی است.</w:t>
      </w:r>
      <w:r w:rsidR="003A6DAB" w:rsidRPr="003F13DD">
        <w:rPr>
          <w:rFonts w:ascii="Times New Roman" w:hAnsi="Times New Roman" w:cs="B Nazanin" w:hint="cs"/>
          <w:sz w:val="24"/>
          <w:szCs w:val="32"/>
          <w:rtl/>
        </w:rPr>
        <w:t xml:space="preserve"> تغییر الگو، نیاز به دور شدن از نیتروژن مرکزی_ یون نیترات ناکافی و تبدیل به یون آمونیوم_ نیتروزن مرکزی دارد. بازدارنده های نیتریفیکاسیون سنتزی از نظر اقتصادی به صرفه و از نظر عملکردی پایدار می باشند. (30،60،89) کارایی </w:t>
      </w:r>
      <w:r w:rsidR="003A6DAB" w:rsidRPr="003F13DD">
        <w:rPr>
          <w:rFonts w:ascii="Times New Roman" w:hAnsi="Times New Roman" w:cs="B Nazanin"/>
          <w:sz w:val="24"/>
          <w:szCs w:val="32"/>
        </w:rPr>
        <w:t>BNI</w:t>
      </w:r>
      <w:r w:rsidR="003A6DAB" w:rsidRPr="003F13DD">
        <w:rPr>
          <w:rFonts w:ascii="Times New Roman" w:hAnsi="Times New Roman" w:cs="B Nazanin" w:hint="cs"/>
          <w:sz w:val="24"/>
          <w:szCs w:val="32"/>
          <w:rtl/>
        </w:rPr>
        <w:t xml:space="preserve"> که ریشه گیاهان در محل های نیتروزن دهی پایین انتشارپایین، نیتروژن دی اکسید، تولید نیتروزن کافی در سیستم های تولید مورد استفاده واقع گردند.</w:t>
      </w:r>
    </w:p>
    <w:p w:rsidR="003A6DAB" w:rsidRPr="003F13DD" w:rsidRDefault="003A6DAB" w:rsidP="003A6DAB">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اگر چه، پیشرفت کنترل نیتریفیکاسیون به نظر می رسد. اغلب در علفزارهای حاره ای صورت گرفته، کارایی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برای گیاهان گرمسیری زیر مرطوب یا مرطوب در دمای معین اکوسیستم های جنگلی ( مانند جنگل های کاج) و نیز توقف نیتریفیکاسیون محدود نباشد: احتمالا دمای انتخاب شده گیاهان علفی، مطابق با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سیستم های ریشه ای خود باشند. اعضای خانواده با اقلیم معتدل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 ایزوتیوسیونات) در بافت های ریشه ها و جوانه هایشان و احتمالا ترشح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ها به داخل خاک به خوبی سازگار شده اند. علاوه بر این، بعضی از گندمیان وحشی که ظرفیت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بالایی دارند. انتظار می رود. که کارایی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w:t>
      </w:r>
      <w:r w:rsidR="006A7309" w:rsidRPr="003F13DD">
        <w:rPr>
          <w:rFonts w:ascii="Times New Roman" w:hAnsi="Times New Roman" w:cs="B Nazanin" w:hint="cs"/>
          <w:sz w:val="24"/>
          <w:szCs w:val="32"/>
          <w:rtl/>
        </w:rPr>
        <w:t>در گیاهان حاره ای و معتدل گسترده شده اند.</w:t>
      </w:r>
    </w:p>
    <w:p w:rsidR="006A7309" w:rsidRPr="003F13DD" w:rsidRDefault="006A7309" w:rsidP="006A7309">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lastRenderedPageBreak/>
        <w:t xml:space="preserve">ظرفیت بالایی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ریشه ها می توانند در دو محصول  حاره ای و معتدل گسترش یافته و برای مزارع از روش ها و ابزارهای کشت مدرن و سنتی استفاده می کنند. بازدارنده های نیتریفیکاسیون گیاهانی مانند اعضای براسسیکاسه می توانند در خاک ها ( مشابه کودهای سبز) ترکیب شوند. و تعویض های سالانه محصولات می توانند با هدف اولیه کنترل قابلیت نیتریفیکاسیون به منظور گسترش </w:t>
      </w:r>
      <w:r w:rsidRPr="003F13DD">
        <w:rPr>
          <w:rFonts w:ascii="Times New Roman" w:hAnsi="Times New Roman" w:cs="B Nazanin"/>
          <w:sz w:val="24"/>
          <w:szCs w:val="32"/>
        </w:rPr>
        <w:t>NUE</w:t>
      </w:r>
      <w:r w:rsidRPr="003F13DD">
        <w:rPr>
          <w:rFonts w:ascii="Times New Roman" w:hAnsi="Times New Roman" w:cs="B Nazanin" w:hint="cs"/>
          <w:sz w:val="24"/>
          <w:szCs w:val="32"/>
          <w:rtl/>
        </w:rPr>
        <w:t xml:space="preserve"> سیستم های تولید به کار گرفته شوند. ظرفیت بالای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مزارع براشیاریا، می تواند با ظرفیت پایین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محصولاتی مانند ذرت یا برنج متعلق به کشاورزی تشدیدی_ اکولوزیکی باشند. میزان نیتروژن دهی پایین محیط نیاز مبرم، به کاهش انتشار نیتروژن دی اکسید از سیستم های کشاورزی و محدود کردن هدرفت نیتروژن در محیط های بزرگتر دارد. به هر جهت، میزان نیتروژن دهی پایین خاک، محیط ها باید با تجدید جوامع میکروبی کلیدی و با تسهیل تطبیق بین </w:t>
      </w:r>
      <w:r w:rsidRPr="003F13DD">
        <w:rPr>
          <w:rFonts w:ascii="Times New Roman" w:hAnsi="Times New Roman" w:cs="B Nazanin"/>
          <w:sz w:val="24"/>
          <w:szCs w:val="32"/>
        </w:rPr>
        <w:t>SOM</w:t>
      </w:r>
      <w:r w:rsidRPr="003F13DD">
        <w:rPr>
          <w:rFonts w:ascii="Times New Roman" w:hAnsi="Times New Roman" w:cs="B Nazanin" w:hint="cs"/>
          <w:sz w:val="24"/>
          <w:szCs w:val="32"/>
          <w:rtl/>
        </w:rPr>
        <w:t xml:space="preserve"> معدنی و محصولات نیازمند به نیتروژن کامل گردد. (34). بهره برداری آرگونومیکی و ژنتیکی از کارایی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محصولات و مزارع می توانند تحرک متعلق به نیتریفیکاسیون پایین و انتشار نیتروژن دی اکسید </w:t>
      </w:r>
      <w:r w:rsidR="00F12EB2" w:rsidRPr="003F13DD">
        <w:rPr>
          <w:rFonts w:ascii="Times New Roman" w:hAnsi="Times New Roman" w:cs="B Nazanin" w:hint="cs"/>
          <w:sz w:val="24"/>
          <w:szCs w:val="32"/>
          <w:rtl/>
        </w:rPr>
        <w:t xml:space="preserve">پایین را در سیستم های کشاورزی که می توانند بخش جدایی ناپذیر دومین دوره کامل باشند. </w:t>
      </w:r>
    </w:p>
    <w:p w:rsidR="00F12EB2" w:rsidRPr="003F13DD" w:rsidRDefault="00F12EB2" w:rsidP="00F12EB2">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سپاسگزاری</w:t>
      </w:r>
    </w:p>
    <w:p w:rsidR="00F12EB2" w:rsidRPr="003F13DD" w:rsidRDefault="00F12EB2" w:rsidP="00F12EB2">
      <w:pPr>
        <w:spacing w:line="360" w:lineRule="auto"/>
        <w:jc w:val="both"/>
        <w:rPr>
          <w:rFonts w:ascii="Times New Roman" w:hAnsi="Times New Roman" w:cs="B Nazanin"/>
          <w:sz w:val="24"/>
          <w:szCs w:val="32"/>
          <w:rtl/>
        </w:rPr>
      </w:pPr>
      <w:r w:rsidRPr="003F13DD">
        <w:rPr>
          <w:rFonts w:ascii="Times New Roman" w:hAnsi="Times New Roman" w:cs="B Nazanin" w:hint="cs"/>
          <w:sz w:val="24"/>
          <w:szCs w:val="32"/>
          <w:rtl/>
        </w:rPr>
        <w:t xml:space="preserve">یافته های پژوهش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w:t>
      </w:r>
      <w:r w:rsidRPr="003F13DD">
        <w:rPr>
          <w:rFonts w:ascii="Times New Roman" w:hAnsi="Times New Roman" w:cs="B Nazanin"/>
          <w:sz w:val="24"/>
          <w:szCs w:val="32"/>
        </w:rPr>
        <w:t>JIRCAS</w:t>
      </w:r>
      <w:r w:rsidRPr="003F13DD">
        <w:rPr>
          <w:rFonts w:ascii="Times New Roman" w:hAnsi="Times New Roman" w:cs="B Nazanin" w:hint="cs"/>
          <w:sz w:val="24"/>
          <w:szCs w:val="32"/>
          <w:rtl/>
        </w:rPr>
        <w:t xml:space="preserve">، اغلب توسط (وزارت کشاورزی، جنگلداری و شیلات ژاپن) و پژوهش </w:t>
      </w:r>
      <w:r w:rsidRPr="003F13DD">
        <w:rPr>
          <w:rFonts w:ascii="Times New Roman" w:hAnsi="Times New Roman" w:cs="B Nazanin"/>
          <w:sz w:val="24"/>
          <w:szCs w:val="32"/>
        </w:rPr>
        <w:t>JSPS</w:t>
      </w:r>
      <w:r w:rsidRPr="003F13DD">
        <w:rPr>
          <w:rFonts w:ascii="Times New Roman" w:hAnsi="Times New Roman" w:cs="B Nazanin" w:hint="cs"/>
          <w:sz w:val="24"/>
          <w:szCs w:val="32"/>
          <w:rtl/>
        </w:rPr>
        <w:t xml:space="preserve"> بر روی گندم-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فراهم شده است. پژوهش بر روی </w:t>
      </w:r>
      <w:r w:rsidRPr="003F13DD">
        <w:rPr>
          <w:rFonts w:ascii="Times New Roman" w:hAnsi="Times New Roman" w:cs="B Nazanin"/>
          <w:sz w:val="24"/>
          <w:szCs w:val="32"/>
        </w:rPr>
        <w:t>BNI</w:t>
      </w:r>
      <w:r w:rsidRPr="003F13DD">
        <w:rPr>
          <w:rFonts w:ascii="Times New Roman" w:hAnsi="Times New Roman" w:cs="B Nazanin" w:hint="cs"/>
          <w:sz w:val="24"/>
          <w:szCs w:val="32"/>
          <w:rtl/>
        </w:rPr>
        <w:t xml:space="preserve"> در </w:t>
      </w:r>
      <w:r w:rsidRPr="003F13DD">
        <w:rPr>
          <w:rFonts w:ascii="Times New Roman" w:hAnsi="Times New Roman" w:cs="B Nazanin"/>
          <w:sz w:val="24"/>
          <w:szCs w:val="32"/>
        </w:rPr>
        <w:t>CIAT</w:t>
      </w:r>
      <w:r w:rsidRPr="003F13DD">
        <w:rPr>
          <w:rFonts w:ascii="Times New Roman" w:hAnsi="Times New Roman" w:cs="B Nazanin" w:hint="cs"/>
          <w:sz w:val="24"/>
          <w:szCs w:val="32"/>
          <w:rtl/>
        </w:rPr>
        <w:t xml:space="preserve">، توسط </w:t>
      </w:r>
      <w:r w:rsidRPr="003F13DD">
        <w:rPr>
          <w:rFonts w:ascii="Times New Roman" w:hAnsi="Times New Roman" w:cs="B Nazanin"/>
          <w:sz w:val="24"/>
          <w:szCs w:val="32"/>
        </w:rPr>
        <w:t>BMZ-GIS</w:t>
      </w:r>
      <w:r w:rsidRPr="003F13DD">
        <w:rPr>
          <w:rFonts w:ascii="Times New Roman" w:hAnsi="Times New Roman" w:cs="B Nazanin" w:hint="cs"/>
          <w:sz w:val="24"/>
          <w:szCs w:val="32"/>
          <w:rtl/>
        </w:rPr>
        <w:t xml:space="preserve"> آلمان؛ </w:t>
      </w:r>
      <w:r w:rsidRPr="003F13DD">
        <w:rPr>
          <w:rFonts w:ascii="Times New Roman" w:hAnsi="Times New Roman" w:cs="B Nazanin"/>
          <w:sz w:val="24"/>
          <w:szCs w:val="32"/>
        </w:rPr>
        <w:t>MADR</w:t>
      </w:r>
      <w:r w:rsidRPr="003F13DD">
        <w:rPr>
          <w:rFonts w:ascii="Times New Roman" w:hAnsi="Times New Roman" w:cs="B Nazanin" w:hint="cs"/>
          <w:sz w:val="24"/>
          <w:szCs w:val="32"/>
          <w:rtl/>
        </w:rPr>
        <w:t xml:space="preserve"> کلمبیا؛ </w:t>
      </w:r>
      <w:r w:rsidRPr="003F13DD">
        <w:rPr>
          <w:rFonts w:ascii="Times New Roman" w:hAnsi="Times New Roman" w:cs="B Nazanin"/>
          <w:sz w:val="24"/>
          <w:szCs w:val="32"/>
        </w:rPr>
        <w:t>MOFA</w:t>
      </w:r>
      <w:r w:rsidRPr="003F13DD">
        <w:rPr>
          <w:rFonts w:ascii="Times New Roman" w:hAnsi="Times New Roman" w:cs="B Nazanin" w:hint="cs"/>
          <w:sz w:val="24"/>
          <w:szCs w:val="32"/>
          <w:rtl/>
        </w:rPr>
        <w:t xml:space="preserve"> و </w:t>
      </w:r>
      <w:r w:rsidRPr="003F13DD">
        <w:rPr>
          <w:rFonts w:ascii="Times New Roman" w:hAnsi="Times New Roman" w:cs="B Nazanin"/>
          <w:sz w:val="24"/>
          <w:szCs w:val="32"/>
        </w:rPr>
        <w:t>MAFF</w:t>
      </w:r>
      <w:r w:rsidRPr="003F13DD">
        <w:rPr>
          <w:rFonts w:ascii="Times New Roman" w:hAnsi="Times New Roman" w:cs="B Nazanin" w:hint="cs"/>
          <w:sz w:val="24"/>
          <w:szCs w:val="32"/>
          <w:rtl/>
        </w:rPr>
        <w:t xml:space="preserve"> ژاپن؛ و </w:t>
      </w:r>
      <w:r w:rsidRPr="003F13DD">
        <w:rPr>
          <w:rFonts w:ascii="Times New Roman" w:hAnsi="Times New Roman" w:cs="B Nazanin"/>
          <w:sz w:val="24"/>
          <w:szCs w:val="32"/>
        </w:rPr>
        <w:t>SIAD</w:t>
      </w:r>
      <w:r w:rsidRPr="003F13DD">
        <w:rPr>
          <w:rFonts w:ascii="Times New Roman" w:hAnsi="Times New Roman" w:cs="B Nazanin" w:hint="cs"/>
          <w:sz w:val="24"/>
          <w:szCs w:val="32"/>
          <w:rtl/>
        </w:rPr>
        <w:t xml:space="preserve"> سوئد صورت پذیرفته است. </w:t>
      </w:r>
    </w:p>
    <w:p w:rsidR="00A24197" w:rsidRPr="003F13DD" w:rsidRDefault="00A24197" w:rsidP="007F36B3">
      <w:pPr>
        <w:spacing w:line="360" w:lineRule="auto"/>
        <w:jc w:val="both"/>
        <w:rPr>
          <w:rFonts w:ascii="Times New Roman" w:hAnsi="Times New Roman" w:cs="B Nazanin"/>
          <w:sz w:val="24"/>
          <w:szCs w:val="32"/>
          <w:rtl/>
        </w:rPr>
      </w:pPr>
    </w:p>
    <w:sectPr w:rsidR="00A24197" w:rsidRPr="003F13DD" w:rsidSect="00405D0E">
      <w:footerReference w:type="default" r:id="rId14"/>
      <w:pgSz w:w="11906" w:h="16838"/>
      <w:pgMar w:top="1418"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C7E" w:rsidRDefault="00AC2C7E" w:rsidP="00055C87">
      <w:r>
        <w:separator/>
      </w:r>
    </w:p>
  </w:endnote>
  <w:endnote w:type="continuationSeparator" w:id="0">
    <w:p w:rsidR="00AC2C7E" w:rsidRDefault="00AC2C7E" w:rsidP="0005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10120985"/>
      <w:docPartObj>
        <w:docPartGallery w:val="Page Numbers (Bottom of Page)"/>
        <w:docPartUnique/>
      </w:docPartObj>
    </w:sdtPr>
    <w:sdtEndPr/>
    <w:sdtContent>
      <w:p w:rsidR="00337450" w:rsidRDefault="00337450">
        <w:pPr>
          <w:pStyle w:val="Footer"/>
          <w:jc w:val="center"/>
        </w:pPr>
        <w:r>
          <w:fldChar w:fldCharType="begin"/>
        </w:r>
        <w:r>
          <w:instrText xml:space="preserve"> PAGE   \* MERGEFORMAT </w:instrText>
        </w:r>
        <w:r>
          <w:fldChar w:fldCharType="separate"/>
        </w:r>
        <w:r w:rsidR="003F13DD">
          <w:rPr>
            <w:noProof/>
            <w:rtl/>
          </w:rPr>
          <w:t>23</w:t>
        </w:r>
        <w:r>
          <w:rPr>
            <w:noProof/>
          </w:rPr>
          <w:fldChar w:fldCharType="end"/>
        </w:r>
      </w:p>
    </w:sdtContent>
  </w:sdt>
  <w:p w:rsidR="00337450" w:rsidRPr="00027885" w:rsidRDefault="00337450">
    <w:pPr>
      <w:pStyle w:val="Footer"/>
      <w:rPr>
        <w:rFonts w:cs="Courier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C7E" w:rsidRDefault="00AC2C7E" w:rsidP="00055C87">
      <w:r>
        <w:separator/>
      </w:r>
    </w:p>
  </w:footnote>
  <w:footnote w:type="continuationSeparator" w:id="0">
    <w:p w:rsidR="00AC2C7E" w:rsidRDefault="00AC2C7E" w:rsidP="00055C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2740BA"/>
    <w:multiLevelType w:val="hybridMultilevel"/>
    <w:tmpl w:val="49409CE0"/>
    <w:lvl w:ilvl="0" w:tplc="A864B2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896759"/>
    <w:multiLevelType w:val="hybridMultilevel"/>
    <w:tmpl w:val="A2BA5518"/>
    <w:lvl w:ilvl="0" w:tplc="017080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4A7221"/>
    <w:multiLevelType w:val="hybridMultilevel"/>
    <w:tmpl w:val="16C4C344"/>
    <w:lvl w:ilvl="0" w:tplc="96666D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D63F61"/>
    <w:multiLevelType w:val="hybridMultilevel"/>
    <w:tmpl w:val="91585576"/>
    <w:lvl w:ilvl="0" w:tplc="C7F0EB7C">
      <w:start w:val="7"/>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E553A1"/>
    <w:multiLevelType w:val="hybridMultilevel"/>
    <w:tmpl w:val="CDE439FE"/>
    <w:lvl w:ilvl="0" w:tplc="EDFEAF7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D54355"/>
    <w:multiLevelType w:val="hybridMultilevel"/>
    <w:tmpl w:val="7D8849D8"/>
    <w:lvl w:ilvl="0" w:tplc="A52C3B18">
      <w:start w:val="7"/>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2C3674"/>
    <w:multiLevelType w:val="hybridMultilevel"/>
    <w:tmpl w:val="BC965E20"/>
    <w:lvl w:ilvl="0" w:tplc="97D06B3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104C17"/>
    <w:multiLevelType w:val="hybridMultilevel"/>
    <w:tmpl w:val="4092981C"/>
    <w:lvl w:ilvl="0" w:tplc="19AC5EE0">
      <w:start w:val="5"/>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7"/>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354"/>
    <w:rsid w:val="00000190"/>
    <w:rsid w:val="00004699"/>
    <w:rsid w:val="0001466E"/>
    <w:rsid w:val="00014743"/>
    <w:rsid w:val="00014B17"/>
    <w:rsid w:val="000160E1"/>
    <w:rsid w:val="00023123"/>
    <w:rsid w:val="00027885"/>
    <w:rsid w:val="00030896"/>
    <w:rsid w:val="00030B89"/>
    <w:rsid w:val="00030C5C"/>
    <w:rsid w:val="00030ED1"/>
    <w:rsid w:val="0003387D"/>
    <w:rsid w:val="000358FE"/>
    <w:rsid w:val="0003749C"/>
    <w:rsid w:val="00044AA5"/>
    <w:rsid w:val="00045492"/>
    <w:rsid w:val="00047B43"/>
    <w:rsid w:val="000549FC"/>
    <w:rsid w:val="00054C9F"/>
    <w:rsid w:val="00054DD2"/>
    <w:rsid w:val="00055C87"/>
    <w:rsid w:val="00060C97"/>
    <w:rsid w:val="00065BF5"/>
    <w:rsid w:val="00066EA3"/>
    <w:rsid w:val="0006799B"/>
    <w:rsid w:val="00071A51"/>
    <w:rsid w:val="0007424A"/>
    <w:rsid w:val="00075681"/>
    <w:rsid w:val="0007651E"/>
    <w:rsid w:val="000800D5"/>
    <w:rsid w:val="00081BC7"/>
    <w:rsid w:val="000850E8"/>
    <w:rsid w:val="00090DF8"/>
    <w:rsid w:val="000927E3"/>
    <w:rsid w:val="00095572"/>
    <w:rsid w:val="000A2B61"/>
    <w:rsid w:val="000A4327"/>
    <w:rsid w:val="000B1BEF"/>
    <w:rsid w:val="000B1EC1"/>
    <w:rsid w:val="000B2495"/>
    <w:rsid w:val="000B2F01"/>
    <w:rsid w:val="000B2FDD"/>
    <w:rsid w:val="000B420B"/>
    <w:rsid w:val="000B5F6A"/>
    <w:rsid w:val="000C1867"/>
    <w:rsid w:val="000C1D66"/>
    <w:rsid w:val="000C3A95"/>
    <w:rsid w:val="000D01D9"/>
    <w:rsid w:val="000D3E9E"/>
    <w:rsid w:val="000D76A7"/>
    <w:rsid w:val="000E15D5"/>
    <w:rsid w:val="000E47B8"/>
    <w:rsid w:val="000F0334"/>
    <w:rsid w:val="000F070A"/>
    <w:rsid w:val="000F15FF"/>
    <w:rsid w:val="000F5973"/>
    <w:rsid w:val="000F6EBE"/>
    <w:rsid w:val="0010234E"/>
    <w:rsid w:val="00102B09"/>
    <w:rsid w:val="00105D6F"/>
    <w:rsid w:val="00113332"/>
    <w:rsid w:val="00113CCF"/>
    <w:rsid w:val="00121A17"/>
    <w:rsid w:val="00124B7E"/>
    <w:rsid w:val="00132746"/>
    <w:rsid w:val="00135530"/>
    <w:rsid w:val="00135B33"/>
    <w:rsid w:val="0014103A"/>
    <w:rsid w:val="00141F3F"/>
    <w:rsid w:val="00142F1C"/>
    <w:rsid w:val="001463BC"/>
    <w:rsid w:val="00150093"/>
    <w:rsid w:val="00151C91"/>
    <w:rsid w:val="001601C9"/>
    <w:rsid w:val="001613D4"/>
    <w:rsid w:val="001756E5"/>
    <w:rsid w:val="0019027E"/>
    <w:rsid w:val="00190A22"/>
    <w:rsid w:val="00192359"/>
    <w:rsid w:val="001939AE"/>
    <w:rsid w:val="001A0F7E"/>
    <w:rsid w:val="001A1504"/>
    <w:rsid w:val="001B37D5"/>
    <w:rsid w:val="001B6301"/>
    <w:rsid w:val="001B7A75"/>
    <w:rsid w:val="001C03F5"/>
    <w:rsid w:val="001C091D"/>
    <w:rsid w:val="001C1224"/>
    <w:rsid w:val="001C5CAF"/>
    <w:rsid w:val="001D278F"/>
    <w:rsid w:val="001D661F"/>
    <w:rsid w:val="001D6E19"/>
    <w:rsid w:val="001E02C8"/>
    <w:rsid w:val="001E0641"/>
    <w:rsid w:val="001E421E"/>
    <w:rsid w:val="001F15BE"/>
    <w:rsid w:val="001F3826"/>
    <w:rsid w:val="001F7B43"/>
    <w:rsid w:val="002035AC"/>
    <w:rsid w:val="00205730"/>
    <w:rsid w:val="00206A29"/>
    <w:rsid w:val="002112B0"/>
    <w:rsid w:val="00211E13"/>
    <w:rsid w:val="00213279"/>
    <w:rsid w:val="00216713"/>
    <w:rsid w:val="002170DC"/>
    <w:rsid w:val="00217E48"/>
    <w:rsid w:val="002204F5"/>
    <w:rsid w:val="002228FE"/>
    <w:rsid w:val="002246DB"/>
    <w:rsid w:val="00225160"/>
    <w:rsid w:val="002256E8"/>
    <w:rsid w:val="00226FDC"/>
    <w:rsid w:val="0022708B"/>
    <w:rsid w:val="00233439"/>
    <w:rsid w:val="00233B68"/>
    <w:rsid w:val="00235EAF"/>
    <w:rsid w:val="002370E9"/>
    <w:rsid w:val="002374AC"/>
    <w:rsid w:val="00244438"/>
    <w:rsid w:val="00244D7C"/>
    <w:rsid w:val="00246151"/>
    <w:rsid w:val="00247021"/>
    <w:rsid w:val="0024705C"/>
    <w:rsid w:val="00251BF6"/>
    <w:rsid w:val="0025208B"/>
    <w:rsid w:val="002542AF"/>
    <w:rsid w:val="00254995"/>
    <w:rsid w:val="002552F8"/>
    <w:rsid w:val="002600D7"/>
    <w:rsid w:val="00262C4A"/>
    <w:rsid w:val="0026375E"/>
    <w:rsid w:val="00273D32"/>
    <w:rsid w:val="00273D5A"/>
    <w:rsid w:val="00275106"/>
    <w:rsid w:val="00281A43"/>
    <w:rsid w:val="00281EAA"/>
    <w:rsid w:val="00282730"/>
    <w:rsid w:val="00283064"/>
    <w:rsid w:val="00283844"/>
    <w:rsid w:val="0028391A"/>
    <w:rsid w:val="0028426F"/>
    <w:rsid w:val="00284A9E"/>
    <w:rsid w:val="00293096"/>
    <w:rsid w:val="00293CB6"/>
    <w:rsid w:val="00293D5E"/>
    <w:rsid w:val="00297911"/>
    <w:rsid w:val="002A165F"/>
    <w:rsid w:val="002A5B48"/>
    <w:rsid w:val="002A5DFB"/>
    <w:rsid w:val="002A7761"/>
    <w:rsid w:val="002B015B"/>
    <w:rsid w:val="002B2708"/>
    <w:rsid w:val="002C2BBD"/>
    <w:rsid w:val="002C3536"/>
    <w:rsid w:val="002C4389"/>
    <w:rsid w:val="002D0057"/>
    <w:rsid w:val="002D12E6"/>
    <w:rsid w:val="002D1D3A"/>
    <w:rsid w:val="002D210C"/>
    <w:rsid w:val="002D6060"/>
    <w:rsid w:val="002D6BD0"/>
    <w:rsid w:val="002F5902"/>
    <w:rsid w:val="002F6B68"/>
    <w:rsid w:val="002F6D6C"/>
    <w:rsid w:val="002F71FC"/>
    <w:rsid w:val="002F7B9B"/>
    <w:rsid w:val="002F7DFB"/>
    <w:rsid w:val="00306B39"/>
    <w:rsid w:val="00313B3F"/>
    <w:rsid w:val="003170A8"/>
    <w:rsid w:val="00321BF9"/>
    <w:rsid w:val="00321D48"/>
    <w:rsid w:val="003236F4"/>
    <w:rsid w:val="0032392F"/>
    <w:rsid w:val="00323CF0"/>
    <w:rsid w:val="00325C51"/>
    <w:rsid w:val="00326AD8"/>
    <w:rsid w:val="00333870"/>
    <w:rsid w:val="00337450"/>
    <w:rsid w:val="003408A3"/>
    <w:rsid w:val="00341B0B"/>
    <w:rsid w:val="003426A3"/>
    <w:rsid w:val="0034417D"/>
    <w:rsid w:val="00345543"/>
    <w:rsid w:val="00350AEF"/>
    <w:rsid w:val="00350DDF"/>
    <w:rsid w:val="00353F26"/>
    <w:rsid w:val="00355EFC"/>
    <w:rsid w:val="00357CBF"/>
    <w:rsid w:val="00360D03"/>
    <w:rsid w:val="0036197A"/>
    <w:rsid w:val="003635D9"/>
    <w:rsid w:val="0036707E"/>
    <w:rsid w:val="00375442"/>
    <w:rsid w:val="003766BC"/>
    <w:rsid w:val="00376B30"/>
    <w:rsid w:val="0038332C"/>
    <w:rsid w:val="00387C41"/>
    <w:rsid w:val="00391B82"/>
    <w:rsid w:val="0039265F"/>
    <w:rsid w:val="0039445C"/>
    <w:rsid w:val="003A58CF"/>
    <w:rsid w:val="003A6DAB"/>
    <w:rsid w:val="003A7E65"/>
    <w:rsid w:val="003B0072"/>
    <w:rsid w:val="003B0B1F"/>
    <w:rsid w:val="003B1267"/>
    <w:rsid w:val="003B1B4C"/>
    <w:rsid w:val="003B5696"/>
    <w:rsid w:val="003E2A12"/>
    <w:rsid w:val="003E3B1A"/>
    <w:rsid w:val="003E6AC5"/>
    <w:rsid w:val="003E7156"/>
    <w:rsid w:val="003F0218"/>
    <w:rsid w:val="003F09A8"/>
    <w:rsid w:val="003F13DD"/>
    <w:rsid w:val="003F15F3"/>
    <w:rsid w:val="003F6B1F"/>
    <w:rsid w:val="003F7BF8"/>
    <w:rsid w:val="00400DD5"/>
    <w:rsid w:val="00402574"/>
    <w:rsid w:val="00403C43"/>
    <w:rsid w:val="00404DF8"/>
    <w:rsid w:val="00405D0E"/>
    <w:rsid w:val="004069B0"/>
    <w:rsid w:val="004123B8"/>
    <w:rsid w:val="00413CA7"/>
    <w:rsid w:val="00414B83"/>
    <w:rsid w:val="004179B3"/>
    <w:rsid w:val="00424E00"/>
    <w:rsid w:val="00425109"/>
    <w:rsid w:val="00427AF2"/>
    <w:rsid w:val="004372EB"/>
    <w:rsid w:val="00440FC2"/>
    <w:rsid w:val="00441154"/>
    <w:rsid w:val="00446F68"/>
    <w:rsid w:val="004471F8"/>
    <w:rsid w:val="00451423"/>
    <w:rsid w:val="00452781"/>
    <w:rsid w:val="00453078"/>
    <w:rsid w:val="00453C7B"/>
    <w:rsid w:val="00454DC8"/>
    <w:rsid w:val="00455278"/>
    <w:rsid w:val="00455283"/>
    <w:rsid w:val="004560B8"/>
    <w:rsid w:val="004570DB"/>
    <w:rsid w:val="00457969"/>
    <w:rsid w:val="00461A65"/>
    <w:rsid w:val="00464275"/>
    <w:rsid w:val="00473981"/>
    <w:rsid w:val="0047761B"/>
    <w:rsid w:val="004807DC"/>
    <w:rsid w:val="00490566"/>
    <w:rsid w:val="004906F7"/>
    <w:rsid w:val="004944A7"/>
    <w:rsid w:val="004A2FC1"/>
    <w:rsid w:val="004A5238"/>
    <w:rsid w:val="004B029C"/>
    <w:rsid w:val="004B2A3C"/>
    <w:rsid w:val="004B5825"/>
    <w:rsid w:val="004C2CDB"/>
    <w:rsid w:val="004C31A7"/>
    <w:rsid w:val="004C6107"/>
    <w:rsid w:val="004D10F2"/>
    <w:rsid w:val="004D2F61"/>
    <w:rsid w:val="004D3F3A"/>
    <w:rsid w:val="004E3804"/>
    <w:rsid w:val="004E4B4B"/>
    <w:rsid w:val="004E5195"/>
    <w:rsid w:val="004E68FD"/>
    <w:rsid w:val="004F138B"/>
    <w:rsid w:val="004F1824"/>
    <w:rsid w:val="004F4FDF"/>
    <w:rsid w:val="00500858"/>
    <w:rsid w:val="00502DC6"/>
    <w:rsid w:val="00503335"/>
    <w:rsid w:val="0050408A"/>
    <w:rsid w:val="00506EA9"/>
    <w:rsid w:val="00507939"/>
    <w:rsid w:val="005111B4"/>
    <w:rsid w:val="00511504"/>
    <w:rsid w:val="00514C32"/>
    <w:rsid w:val="00514DE6"/>
    <w:rsid w:val="00520382"/>
    <w:rsid w:val="005267EE"/>
    <w:rsid w:val="00533291"/>
    <w:rsid w:val="0053562D"/>
    <w:rsid w:val="00536384"/>
    <w:rsid w:val="005453D2"/>
    <w:rsid w:val="00546592"/>
    <w:rsid w:val="0055021D"/>
    <w:rsid w:val="005528C6"/>
    <w:rsid w:val="0055379B"/>
    <w:rsid w:val="00554300"/>
    <w:rsid w:val="00555BA4"/>
    <w:rsid w:val="00560402"/>
    <w:rsid w:val="00561948"/>
    <w:rsid w:val="00561C64"/>
    <w:rsid w:val="00562D44"/>
    <w:rsid w:val="00565223"/>
    <w:rsid w:val="00567D97"/>
    <w:rsid w:val="005707B0"/>
    <w:rsid w:val="00574303"/>
    <w:rsid w:val="00576E9A"/>
    <w:rsid w:val="0058098E"/>
    <w:rsid w:val="0058114C"/>
    <w:rsid w:val="00582557"/>
    <w:rsid w:val="005843AF"/>
    <w:rsid w:val="00585425"/>
    <w:rsid w:val="005863A7"/>
    <w:rsid w:val="00586439"/>
    <w:rsid w:val="00587D68"/>
    <w:rsid w:val="00590218"/>
    <w:rsid w:val="00590C2E"/>
    <w:rsid w:val="00593040"/>
    <w:rsid w:val="0059313F"/>
    <w:rsid w:val="0059514B"/>
    <w:rsid w:val="0059716E"/>
    <w:rsid w:val="005A5206"/>
    <w:rsid w:val="005B2AA7"/>
    <w:rsid w:val="005B30F4"/>
    <w:rsid w:val="005C7D49"/>
    <w:rsid w:val="005D0A33"/>
    <w:rsid w:val="005D1817"/>
    <w:rsid w:val="005D1B29"/>
    <w:rsid w:val="005D2483"/>
    <w:rsid w:val="005D2A20"/>
    <w:rsid w:val="005D4862"/>
    <w:rsid w:val="005E2625"/>
    <w:rsid w:val="005E2E24"/>
    <w:rsid w:val="005E6679"/>
    <w:rsid w:val="005E6D48"/>
    <w:rsid w:val="005F0FCB"/>
    <w:rsid w:val="005F3357"/>
    <w:rsid w:val="005F5382"/>
    <w:rsid w:val="005F578A"/>
    <w:rsid w:val="00600D20"/>
    <w:rsid w:val="00603785"/>
    <w:rsid w:val="00604E64"/>
    <w:rsid w:val="00610C41"/>
    <w:rsid w:val="0061492F"/>
    <w:rsid w:val="00620574"/>
    <w:rsid w:val="00622C09"/>
    <w:rsid w:val="00624120"/>
    <w:rsid w:val="006271E6"/>
    <w:rsid w:val="006278E6"/>
    <w:rsid w:val="00633655"/>
    <w:rsid w:val="0063426B"/>
    <w:rsid w:val="00637160"/>
    <w:rsid w:val="00640740"/>
    <w:rsid w:val="006414E4"/>
    <w:rsid w:val="00641CCD"/>
    <w:rsid w:val="00651A81"/>
    <w:rsid w:val="0065333E"/>
    <w:rsid w:val="00653767"/>
    <w:rsid w:val="00654D05"/>
    <w:rsid w:val="00654F79"/>
    <w:rsid w:val="00655584"/>
    <w:rsid w:val="00661444"/>
    <w:rsid w:val="00663678"/>
    <w:rsid w:val="00670025"/>
    <w:rsid w:val="00670CA8"/>
    <w:rsid w:val="00671E83"/>
    <w:rsid w:val="006725C4"/>
    <w:rsid w:val="00675466"/>
    <w:rsid w:val="006870A4"/>
    <w:rsid w:val="006907B8"/>
    <w:rsid w:val="006A0371"/>
    <w:rsid w:val="006A0EEB"/>
    <w:rsid w:val="006A1FC8"/>
    <w:rsid w:val="006A5418"/>
    <w:rsid w:val="006A7309"/>
    <w:rsid w:val="006B2C29"/>
    <w:rsid w:val="006B71AD"/>
    <w:rsid w:val="006B7A10"/>
    <w:rsid w:val="006C0C1B"/>
    <w:rsid w:val="006C7648"/>
    <w:rsid w:val="006D0AD0"/>
    <w:rsid w:val="006D603F"/>
    <w:rsid w:val="006E2B90"/>
    <w:rsid w:val="006E3D9B"/>
    <w:rsid w:val="006F00A6"/>
    <w:rsid w:val="006F2151"/>
    <w:rsid w:val="006F32F8"/>
    <w:rsid w:val="006F40E4"/>
    <w:rsid w:val="006F4AAA"/>
    <w:rsid w:val="006F6029"/>
    <w:rsid w:val="006F6CB0"/>
    <w:rsid w:val="006F6DB1"/>
    <w:rsid w:val="00703B97"/>
    <w:rsid w:val="00705255"/>
    <w:rsid w:val="007052D9"/>
    <w:rsid w:val="0071491F"/>
    <w:rsid w:val="00716916"/>
    <w:rsid w:val="007218D8"/>
    <w:rsid w:val="00723D37"/>
    <w:rsid w:val="00724D95"/>
    <w:rsid w:val="00725D3C"/>
    <w:rsid w:val="00735A96"/>
    <w:rsid w:val="0074275F"/>
    <w:rsid w:val="007444E6"/>
    <w:rsid w:val="00746FAB"/>
    <w:rsid w:val="0074759F"/>
    <w:rsid w:val="00760B33"/>
    <w:rsid w:val="007676FF"/>
    <w:rsid w:val="00774164"/>
    <w:rsid w:val="007765E5"/>
    <w:rsid w:val="007770AA"/>
    <w:rsid w:val="007830E1"/>
    <w:rsid w:val="007866C7"/>
    <w:rsid w:val="007920A2"/>
    <w:rsid w:val="007929E7"/>
    <w:rsid w:val="007949DE"/>
    <w:rsid w:val="007A011C"/>
    <w:rsid w:val="007A477A"/>
    <w:rsid w:val="007A4B63"/>
    <w:rsid w:val="007A698D"/>
    <w:rsid w:val="007B2748"/>
    <w:rsid w:val="007B3E3B"/>
    <w:rsid w:val="007B590C"/>
    <w:rsid w:val="007C1BE3"/>
    <w:rsid w:val="007C3B83"/>
    <w:rsid w:val="007C6616"/>
    <w:rsid w:val="007D205B"/>
    <w:rsid w:val="007D30B7"/>
    <w:rsid w:val="007D49FD"/>
    <w:rsid w:val="007D6FF4"/>
    <w:rsid w:val="007E1080"/>
    <w:rsid w:val="007E163D"/>
    <w:rsid w:val="007F314C"/>
    <w:rsid w:val="007F3583"/>
    <w:rsid w:val="007F36B3"/>
    <w:rsid w:val="007F6A30"/>
    <w:rsid w:val="00801BB7"/>
    <w:rsid w:val="0080610B"/>
    <w:rsid w:val="00807406"/>
    <w:rsid w:val="00810161"/>
    <w:rsid w:val="0082006A"/>
    <w:rsid w:val="008200F0"/>
    <w:rsid w:val="008219F4"/>
    <w:rsid w:val="008222A3"/>
    <w:rsid w:val="0082611A"/>
    <w:rsid w:val="0082648D"/>
    <w:rsid w:val="00826B4A"/>
    <w:rsid w:val="008325B8"/>
    <w:rsid w:val="00840028"/>
    <w:rsid w:val="00846697"/>
    <w:rsid w:val="0085088F"/>
    <w:rsid w:val="00851702"/>
    <w:rsid w:val="00854D8E"/>
    <w:rsid w:val="00857F4E"/>
    <w:rsid w:val="00863C49"/>
    <w:rsid w:val="00866121"/>
    <w:rsid w:val="008661B5"/>
    <w:rsid w:val="00867CA9"/>
    <w:rsid w:val="008731A3"/>
    <w:rsid w:val="008741B3"/>
    <w:rsid w:val="00875B95"/>
    <w:rsid w:val="00876562"/>
    <w:rsid w:val="00877558"/>
    <w:rsid w:val="00877967"/>
    <w:rsid w:val="00880B2E"/>
    <w:rsid w:val="00881BEB"/>
    <w:rsid w:val="00882986"/>
    <w:rsid w:val="00892195"/>
    <w:rsid w:val="00892D35"/>
    <w:rsid w:val="008937C6"/>
    <w:rsid w:val="008A3E55"/>
    <w:rsid w:val="008A65F8"/>
    <w:rsid w:val="008B3893"/>
    <w:rsid w:val="008C17B0"/>
    <w:rsid w:val="008C5889"/>
    <w:rsid w:val="008C6420"/>
    <w:rsid w:val="008C6C14"/>
    <w:rsid w:val="008C77AD"/>
    <w:rsid w:val="008C7D8B"/>
    <w:rsid w:val="008D03A8"/>
    <w:rsid w:val="008D363B"/>
    <w:rsid w:val="008D390D"/>
    <w:rsid w:val="008E0451"/>
    <w:rsid w:val="008E0E9A"/>
    <w:rsid w:val="008E11D5"/>
    <w:rsid w:val="008E2BE3"/>
    <w:rsid w:val="008E54E2"/>
    <w:rsid w:val="008F30F3"/>
    <w:rsid w:val="008F3BA0"/>
    <w:rsid w:val="008F46D9"/>
    <w:rsid w:val="008F56D0"/>
    <w:rsid w:val="00902752"/>
    <w:rsid w:val="00912E7E"/>
    <w:rsid w:val="0091513D"/>
    <w:rsid w:val="00915E29"/>
    <w:rsid w:val="0091650C"/>
    <w:rsid w:val="00920E9E"/>
    <w:rsid w:val="00923936"/>
    <w:rsid w:val="00927B82"/>
    <w:rsid w:val="00932120"/>
    <w:rsid w:val="009346C3"/>
    <w:rsid w:val="00936488"/>
    <w:rsid w:val="00936A86"/>
    <w:rsid w:val="009376DA"/>
    <w:rsid w:val="00952FBD"/>
    <w:rsid w:val="00961F16"/>
    <w:rsid w:val="00965D68"/>
    <w:rsid w:val="00965F95"/>
    <w:rsid w:val="00971C97"/>
    <w:rsid w:val="00977F4F"/>
    <w:rsid w:val="00981890"/>
    <w:rsid w:val="009822CF"/>
    <w:rsid w:val="00982CBE"/>
    <w:rsid w:val="00986450"/>
    <w:rsid w:val="00987815"/>
    <w:rsid w:val="00990A9B"/>
    <w:rsid w:val="00991248"/>
    <w:rsid w:val="00996E38"/>
    <w:rsid w:val="00996E6C"/>
    <w:rsid w:val="009A0FBB"/>
    <w:rsid w:val="009A18FF"/>
    <w:rsid w:val="009A6C97"/>
    <w:rsid w:val="009A7CDA"/>
    <w:rsid w:val="009B03DB"/>
    <w:rsid w:val="009B0951"/>
    <w:rsid w:val="009B4B10"/>
    <w:rsid w:val="009B6480"/>
    <w:rsid w:val="009C03BC"/>
    <w:rsid w:val="009C4797"/>
    <w:rsid w:val="009C73FE"/>
    <w:rsid w:val="009D3D50"/>
    <w:rsid w:val="009D4AFF"/>
    <w:rsid w:val="009D5A8B"/>
    <w:rsid w:val="009D6E71"/>
    <w:rsid w:val="009E10D9"/>
    <w:rsid w:val="009E3FDB"/>
    <w:rsid w:val="009F0405"/>
    <w:rsid w:val="009F3611"/>
    <w:rsid w:val="009F6033"/>
    <w:rsid w:val="009F7874"/>
    <w:rsid w:val="00A0071D"/>
    <w:rsid w:val="00A0555D"/>
    <w:rsid w:val="00A11646"/>
    <w:rsid w:val="00A116D7"/>
    <w:rsid w:val="00A1237A"/>
    <w:rsid w:val="00A12D99"/>
    <w:rsid w:val="00A24197"/>
    <w:rsid w:val="00A265D1"/>
    <w:rsid w:val="00A30060"/>
    <w:rsid w:val="00A320FE"/>
    <w:rsid w:val="00A3694B"/>
    <w:rsid w:val="00A40770"/>
    <w:rsid w:val="00A40AEF"/>
    <w:rsid w:val="00A42467"/>
    <w:rsid w:val="00A457F0"/>
    <w:rsid w:val="00A47C06"/>
    <w:rsid w:val="00A56FB4"/>
    <w:rsid w:val="00A64269"/>
    <w:rsid w:val="00A6547A"/>
    <w:rsid w:val="00A65820"/>
    <w:rsid w:val="00A65E11"/>
    <w:rsid w:val="00A67E1A"/>
    <w:rsid w:val="00A713C4"/>
    <w:rsid w:val="00A71548"/>
    <w:rsid w:val="00A7494E"/>
    <w:rsid w:val="00A8109A"/>
    <w:rsid w:val="00A83463"/>
    <w:rsid w:val="00A8481E"/>
    <w:rsid w:val="00A93BB0"/>
    <w:rsid w:val="00A95505"/>
    <w:rsid w:val="00A96182"/>
    <w:rsid w:val="00AA42DD"/>
    <w:rsid w:val="00AA734B"/>
    <w:rsid w:val="00AB248C"/>
    <w:rsid w:val="00AB481A"/>
    <w:rsid w:val="00AC03F1"/>
    <w:rsid w:val="00AC1917"/>
    <w:rsid w:val="00AC2C42"/>
    <w:rsid w:val="00AC2C7E"/>
    <w:rsid w:val="00AC337E"/>
    <w:rsid w:val="00AC37DD"/>
    <w:rsid w:val="00AD0C72"/>
    <w:rsid w:val="00AD0E43"/>
    <w:rsid w:val="00AD28E8"/>
    <w:rsid w:val="00AD2981"/>
    <w:rsid w:val="00AD4E5A"/>
    <w:rsid w:val="00AE0B6A"/>
    <w:rsid w:val="00AE36E7"/>
    <w:rsid w:val="00AE4774"/>
    <w:rsid w:val="00AE6B18"/>
    <w:rsid w:val="00AF09CB"/>
    <w:rsid w:val="00AF0CBC"/>
    <w:rsid w:val="00AF0DC3"/>
    <w:rsid w:val="00AF3209"/>
    <w:rsid w:val="00AF70BC"/>
    <w:rsid w:val="00B063A4"/>
    <w:rsid w:val="00B06C3C"/>
    <w:rsid w:val="00B1327F"/>
    <w:rsid w:val="00B15C99"/>
    <w:rsid w:val="00B160A7"/>
    <w:rsid w:val="00B229BD"/>
    <w:rsid w:val="00B25043"/>
    <w:rsid w:val="00B268DD"/>
    <w:rsid w:val="00B41E58"/>
    <w:rsid w:val="00B44C16"/>
    <w:rsid w:val="00B44EF0"/>
    <w:rsid w:val="00B45ED5"/>
    <w:rsid w:val="00B51DF5"/>
    <w:rsid w:val="00B57386"/>
    <w:rsid w:val="00B66FC9"/>
    <w:rsid w:val="00B719FB"/>
    <w:rsid w:val="00B73562"/>
    <w:rsid w:val="00B745EF"/>
    <w:rsid w:val="00B77E3F"/>
    <w:rsid w:val="00B805ED"/>
    <w:rsid w:val="00B8185C"/>
    <w:rsid w:val="00B84C22"/>
    <w:rsid w:val="00B869C6"/>
    <w:rsid w:val="00B87D11"/>
    <w:rsid w:val="00B902CE"/>
    <w:rsid w:val="00B90DAA"/>
    <w:rsid w:val="00B9290D"/>
    <w:rsid w:val="00B9766A"/>
    <w:rsid w:val="00BA0914"/>
    <w:rsid w:val="00BA1861"/>
    <w:rsid w:val="00BA354E"/>
    <w:rsid w:val="00BA5690"/>
    <w:rsid w:val="00BA6F5D"/>
    <w:rsid w:val="00BB0FB9"/>
    <w:rsid w:val="00BB2311"/>
    <w:rsid w:val="00BB2B3C"/>
    <w:rsid w:val="00BB40B4"/>
    <w:rsid w:val="00BB4F55"/>
    <w:rsid w:val="00BB5119"/>
    <w:rsid w:val="00BB5400"/>
    <w:rsid w:val="00BC19CD"/>
    <w:rsid w:val="00BC44AF"/>
    <w:rsid w:val="00BC46AD"/>
    <w:rsid w:val="00BC5B14"/>
    <w:rsid w:val="00BC6D30"/>
    <w:rsid w:val="00BD0AA9"/>
    <w:rsid w:val="00BD1453"/>
    <w:rsid w:val="00BD393A"/>
    <w:rsid w:val="00BD3A70"/>
    <w:rsid w:val="00BE3E67"/>
    <w:rsid w:val="00BE4556"/>
    <w:rsid w:val="00BE7FF8"/>
    <w:rsid w:val="00BF31B4"/>
    <w:rsid w:val="00BF3888"/>
    <w:rsid w:val="00C03DE3"/>
    <w:rsid w:val="00C111DE"/>
    <w:rsid w:val="00C11559"/>
    <w:rsid w:val="00C146CF"/>
    <w:rsid w:val="00C16ED1"/>
    <w:rsid w:val="00C22751"/>
    <w:rsid w:val="00C23120"/>
    <w:rsid w:val="00C270AA"/>
    <w:rsid w:val="00C27169"/>
    <w:rsid w:val="00C27F17"/>
    <w:rsid w:val="00C302CE"/>
    <w:rsid w:val="00C40B14"/>
    <w:rsid w:val="00C41372"/>
    <w:rsid w:val="00C42742"/>
    <w:rsid w:val="00C4500C"/>
    <w:rsid w:val="00C46017"/>
    <w:rsid w:val="00C46286"/>
    <w:rsid w:val="00C473BF"/>
    <w:rsid w:val="00C53E8F"/>
    <w:rsid w:val="00C53F99"/>
    <w:rsid w:val="00C664BF"/>
    <w:rsid w:val="00C6707F"/>
    <w:rsid w:val="00C724F0"/>
    <w:rsid w:val="00C748CA"/>
    <w:rsid w:val="00C75062"/>
    <w:rsid w:val="00C75297"/>
    <w:rsid w:val="00C77CF0"/>
    <w:rsid w:val="00C81F52"/>
    <w:rsid w:val="00C86FFE"/>
    <w:rsid w:val="00C913AB"/>
    <w:rsid w:val="00C93AAF"/>
    <w:rsid w:val="00C95034"/>
    <w:rsid w:val="00C95A67"/>
    <w:rsid w:val="00C96896"/>
    <w:rsid w:val="00C96CE3"/>
    <w:rsid w:val="00C97ED9"/>
    <w:rsid w:val="00CC3691"/>
    <w:rsid w:val="00CC39E9"/>
    <w:rsid w:val="00CC47D4"/>
    <w:rsid w:val="00CC7C98"/>
    <w:rsid w:val="00CD2951"/>
    <w:rsid w:val="00CD5273"/>
    <w:rsid w:val="00CD6DF1"/>
    <w:rsid w:val="00CD7861"/>
    <w:rsid w:val="00CE0E2F"/>
    <w:rsid w:val="00CE1A2D"/>
    <w:rsid w:val="00CE28C6"/>
    <w:rsid w:val="00CE3C5E"/>
    <w:rsid w:val="00CE3CD5"/>
    <w:rsid w:val="00CF4FFD"/>
    <w:rsid w:val="00CF5774"/>
    <w:rsid w:val="00D024B4"/>
    <w:rsid w:val="00D04877"/>
    <w:rsid w:val="00D04965"/>
    <w:rsid w:val="00D14150"/>
    <w:rsid w:val="00D16FE5"/>
    <w:rsid w:val="00D211EA"/>
    <w:rsid w:val="00D23C90"/>
    <w:rsid w:val="00D2718E"/>
    <w:rsid w:val="00D309CB"/>
    <w:rsid w:val="00D3272E"/>
    <w:rsid w:val="00D336B8"/>
    <w:rsid w:val="00D42B45"/>
    <w:rsid w:val="00D42FAF"/>
    <w:rsid w:val="00D43905"/>
    <w:rsid w:val="00D43A7D"/>
    <w:rsid w:val="00D44E1C"/>
    <w:rsid w:val="00D45F1C"/>
    <w:rsid w:val="00D475A6"/>
    <w:rsid w:val="00D5144D"/>
    <w:rsid w:val="00D51836"/>
    <w:rsid w:val="00D52CD5"/>
    <w:rsid w:val="00D54182"/>
    <w:rsid w:val="00D62686"/>
    <w:rsid w:val="00D656F1"/>
    <w:rsid w:val="00D671FF"/>
    <w:rsid w:val="00D7073C"/>
    <w:rsid w:val="00D70F6F"/>
    <w:rsid w:val="00D714E6"/>
    <w:rsid w:val="00D71849"/>
    <w:rsid w:val="00D73AF9"/>
    <w:rsid w:val="00D82E9B"/>
    <w:rsid w:val="00D850C1"/>
    <w:rsid w:val="00D915E7"/>
    <w:rsid w:val="00D93742"/>
    <w:rsid w:val="00D943A0"/>
    <w:rsid w:val="00D9519D"/>
    <w:rsid w:val="00D95FCA"/>
    <w:rsid w:val="00D97790"/>
    <w:rsid w:val="00D97D95"/>
    <w:rsid w:val="00DA1049"/>
    <w:rsid w:val="00DA4354"/>
    <w:rsid w:val="00DB21EE"/>
    <w:rsid w:val="00DB7C2B"/>
    <w:rsid w:val="00DC632B"/>
    <w:rsid w:val="00DC7AF6"/>
    <w:rsid w:val="00DD0C1C"/>
    <w:rsid w:val="00DD0CB3"/>
    <w:rsid w:val="00DE145B"/>
    <w:rsid w:val="00DE70DF"/>
    <w:rsid w:val="00DE78AE"/>
    <w:rsid w:val="00DF40A3"/>
    <w:rsid w:val="00DF59FD"/>
    <w:rsid w:val="00DF7A06"/>
    <w:rsid w:val="00DF7D66"/>
    <w:rsid w:val="00E00AF6"/>
    <w:rsid w:val="00E01CC2"/>
    <w:rsid w:val="00E0437B"/>
    <w:rsid w:val="00E106B1"/>
    <w:rsid w:val="00E12CA1"/>
    <w:rsid w:val="00E17A53"/>
    <w:rsid w:val="00E20B88"/>
    <w:rsid w:val="00E20C43"/>
    <w:rsid w:val="00E221D6"/>
    <w:rsid w:val="00E23FD9"/>
    <w:rsid w:val="00E2625C"/>
    <w:rsid w:val="00E30F95"/>
    <w:rsid w:val="00E310A2"/>
    <w:rsid w:val="00E325CD"/>
    <w:rsid w:val="00E343F7"/>
    <w:rsid w:val="00E35EF5"/>
    <w:rsid w:val="00E372F1"/>
    <w:rsid w:val="00E37573"/>
    <w:rsid w:val="00E40972"/>
    <w:rsid w:val="00E43C50"/>
    <w:rsid w:val="00E45611"/>
    <w:rsid w:val="00E479E9"/>
    <w:rsid w:val="00E528BB"/>
    <w:rsid w:val="00E56663"/>
    <w:rsid w:val="00E56FB9"/>
    <w:rsid w:val="00E578CB"/>
    <w:rsid w:val="00E63CDB"/>
    <w:rsid w:val="00E65FD5"/>
    <w:rsid w:val="00E7313C"/>
    <w:rsid w:val="00E750B3"/>
    <w:rsid w:val="00E80D35"/>
    <w:rsid w:val="00E823CC"/>
    <w:rsid w:val="00E87668"/>
    <w:rsid w:val="00EA1B80"/>
    <w:rsid w:val="00EA2B7B"/>
    <w:rsid w:val="00EB09C3"/>
    <w:rsid w:val="00EB6CE5"/>
    <w:rsid w:val="00EB7C73"/>
    <w:rsid w:val="00EC1B10"/>
    <w:rsid w:val="00EC2648"/>
    <w:rsid w:val="00EC2C16"/>
    <w:rsid w:val="00EC634E"/>
    <w:rsid w:val="00ED33C8"/>
    <w:rsid w:val="00EE028E"/>
    <w:rsid w:val="00EE27E5"/>
    <w:rsid w:val="00EE6CFE"/>
    <w:rsid w:val="00EF2B87"/>
    <w:rsid w:val="00EF383C"/>
    <w:rsid w:val="00EF3DCD"/>
    <w:rsid w:val="00EF466D"/>
    <w:rsid w:val="00EF605A"/>
    <w:rsid w:val="00EF6815"/>
    <w:rsid w:val="00F037AB"/>
    <w:rsid w:val="00F03C8E"/>
    <w:rsid w:val="00F05C0C"/>
    <w:rsid w:val="00F05E5B"/>
    <w:rsid w:val="00F06BAC"/>
    <w:rsid w:val="00F1110E"/>
    <w:rsid w:val="00F12EB2"/>
    <w:rsid w:val="00F231E9"/>
    <w:rsid w:val="00F233B7"/>
    <w:rsid w:val="00F242CB"/>
    <w:rsid w:val="00F30FD4"/>
    <w:rsid w:val="00F31CDC"/>
    <w:rsid w:val="00F32477"/>
    <w:rsid w:val="00F33A00"/>
    <w:rsid w:val="00F33FE0"/>
    <w:rsid w:val="00F36B4C"/>
    <w:rsid w:val="00F3781E"/>
    <w:rsid w:val="00F40253"/>
    <w:rsid w:val="00F5320A"/>
    <w:rsid w:val="00F536D4"/>
    <w:rsid w:val="00F656B4"/>
    <w:rsid w:val="00F656B5"/>
    <w:rsid w:val="00F66345"/>
    <w:rsid w:val="00F66D0A"/>
    <w:rsid w:val="00F6753D"/>
    <w:rsid w:val="00F67DBA"/>
    <w:rsid w:val="00F70E01"/>
    <w:rsid w:val="00F70E33"/>
    <w:rsid w:val="00F722C9"/>
    <w:rsid w:val="00F75AB9"/>
    <w:rsid w:val="00F77DD0"/>
    <w:rsid w:val="00F800E6"/>
    <w:rsid w:val="00F832DD"/>
    <w:rsid w:val="00F874C6"/>
    <w:rsid w:val="00F9175F"/>
    <w:rsid w:val="00F9362A"/>
    <w:rsid w:val="00F93A31"/>
    <w:rsid w:val="00F948CD"/>
    <w:rsid w:val="00F958F6"/>
    <w:rsid w:val="00FA0510"/>
    <w:rsid w:val="00FA0C0A"/>
    <w:rsid w:val="00FA4A98"/>
    <w:rsid w:val="00FA6C85"/>
    <w:rsid w:val="00FB08B2"/>
    <w:rsid w:val="00FB29DD"/>
    <w:rsid w:val="00FB2FCC"/>
    <w:rsid w:val="00FB4DBC"/>
    <w:rsid w:val="00FC033A"/>
    <w:rsid w:val="00FC31CA"/>
    <w:rsid w:val="00FC49C5"/>
    <w:rsid w:val="00FC5C69"/>
    <w:rsid w:val="00FD1044"/>
    <w:rsid w:val="00FD295C"/>
    <w:rsid w:val="00FD4037"/>
    <w:rsid w:val="00FE2D0D"/>
    <w:rsid w:val="00FF595C"/>
    <w:rsid w:val="00FF7CA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0DA1CD-5312-4D4F-97C8-D8DF7877F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E13"/>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55C87"/>
    <w:rPr>
      <w:sz w:val="20"/>
      <w:szCs w:val="20"/>
    </w:rPr>
  </w:style>
  <w:style w:type="character" w:customStyle="1" w:styleId="FootnoteTextChar">
    <w:name w:val="Footnote Text Char"/>
    <w:basedOn w:val="DefaultParagraphFont"/>
    <w:link w:val="FootnoteText"/>
    <w:uiPriority w:val="99"/>
    <w:semiHidden/>
    <w:rsid w:val="00055C87"/>
    <w:rPr>
      <w:rFonts w:cs="Times New Roman"/>
      <w:sz w:val="20"/>
      <w:szCs w:val="20"/>
    </w:rPr>
  </w:style>
  <w:style w:type="character" w:styleId="FootnoteReference">
    <w:name w:val="footnote reference"/>
    <w:basedOn w:val="DefaultParagraphFont"/>
    <w:uiPriority w:val="99"/>
    <w:semiHidden/>
    <w:unhideWhenUsed/>
    <w:rsid w:val="00055C87"/>
    <w:rPr>
      <w:vertAlign w:val="superscript"/>
    </w:rPr>
  </w:style>
  <w:style w:type="paragraph" w:styleId="BalloonText">
    <w:name w:val="Balloon Text"/>
    <w:basedOn w:val="Normal"/>
    <w:link w:val="BalloonTextChar"/>
    <w:uiPriority w:val="99"/>
    <w:semiHidden/>
    <w:unhideWhenUsed/>
    <w:rsid w:val="003408A3"/>
    <w:rPr>
      <w:rFonts w:ascii="Tahoma" w:hAnsi="Tahoma" w:cs="Tahoma"/>
      <w:sz w:val="16"/>
      <w:szCs w:val="16"/>
    </w:rPr>
  </w:style>
  <w:style w:type="character" w:customStyle="1" w:styleId="BalloonTextChar">
    <w:name w:val="Balloon Text Char"/>
    <w:basedOn w:val="DefaultParagraphFont"/>
    <w:link w:val="BalloonText"/>
    <w:uiPriority w:val="99"/>
    <w:semiHidden/>
    <w:rsid w:val="003408A3"/>
    <w:rPr>
      <w:rFonts w:ascii="Tahoma" w:hAnsi="Tahoma" w:cs="Tahoma"/>
      <w:sz w:val="16"/>
      <w:szCs w:val="16"/>
    </w:rPr>
  </w:style>
  <w:style w:type="character" w:styleId="PlaceholderText">
    <w:name w:val="Placeholder Text"/>
    <w:basedOn w:val="DefaultParagraphFont"/>
    <w:uiPriority w:val="99"/>
    <w:semiHidden/>
    <w:rsid w:val="001756E5"/>
    <w:rPr>
      <w:color w:val="808080"/>
    </w:rPr>
  </w:style>
  <w:style w:type="paragraph" w:styleId="Header">
    <w:name w:val="header"/>
    <w:basedOn w:val="Normal"/>
    <w:link w:val="HeaderChar"/>
    <w:uiPriority w:val="99"/>
    <w:unhideWhenUsed/>
    <w:rsid w:val="00027885"/>
    <w:pPr>
      <w:tabs>
        <w:tab w:val="center" w:pos="4513"/>
        <w:tab w:val="right" w:pos="9026"/>
      </w:tabs>
    </w:pPr>
  </w:style>
  <w:style w:type="character" w:customStyle="1" w:styleId="HeaderChar">
    <w:name w:val="Header Char"/>
    <w:basedOn w:val="DefaultParagraphFont"/>
    <w:link w:val="Header"/>
    <w:uiPriority w:val="99"/>
    <w:rsid w:val="00027885"/>
    <w:rPr>
      <w:rFonts w:cs="Times New Roman"/>
    </w:rPr>
  </w:style>
  <w:style w:type="paragraph" w:styleId="Footer">
    <w:name w:val="footer"/>
    <w:basedOn w:val="Normal"/>
    <w:link w:val="FooterChar"/>
    <w:uiPriority w:val="99"/>
    <w:unhideWhenUsed/>
    <w:rsid w:val="00027885"/>
    <w:pPr>
      <w:tabs>
        <w:tab w:val="center" w:pos="4513"/>
        <w:tab w:val="right" w:pos="9026"/>
      </w:tabs>
    </w:pPr>
  </w:style>
  <w:style w:type="character" w:customStyle="1" w:styleId="FooterChar">
    <w:name w:val="Footer Char"/>
    <w:basedOn w:val="DefaultParagraphFont"/>
    <w:link w:val="Footer"/>
    <w:uiPriority w:val="99"/>
    <w:rsid w:val="00027885"/>
    <w:rPr>
      <w:rFonts w:cs="Times New Roman"/>
    </w:rPr>
  </w:style>
  <w:style w:type="table" w:styleId="TableGrid">
    <w:name w:val="Table Grid"/>
    <w:basedOn w:val="TableNormal"/>
    <w:uiPriority w:val="59"/>
    <w:rsid w:val="008E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90566"/>
    <w:rPr>
      <w:color w:val="0000FF" w:themeColor="hyperlink"/>
      <w:u w:val="single"/>
    </w:rPr>
  </w:style>
  <w:style w:type="paragraph" w:styleId="Subtitle">
    <w:name w:val="Subtitle"/>
    <w:basedOn w:val="Normal"/>
    <w:next w:val="Normal"/>
    <w:link w:val="SubtitleChar"/>
    <w:uiPriority w:val="11"/>
    <w:qFormat/>
    <w:rsid w:val="0082611A"/>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82611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5401999">
      <w:bodyDiv w:val="1"/>
      <w:marLeft w:val="0"/>
      <w:marRight w:val="0"/>
      <w:marTop w:val="0"/>
      <w:marBottom w:val="0"/>
      <w:divBdr>
        <w:top w:val="none" w:sz="0" w:space="0" w:color="auto"/>
        <w:left w:val="none" w:sz="0" w:space="0" w:color="auto"/>
        <w:bottom w:val="none" w:sz="0" w:space="0" w:color="auto"/>
        <w:right w:val="none" w:sz="0" w:space="0" w:color="auto"/>
      </w:divBdr>
    </w:div>
    <w:div w:id="10772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1496D-95D7-4F81-97DD-494476F1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5831</TotalTime>
  <Pages>26</Pages>
  <Words>4670</Words>
  <Characters>26621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9344634111</dc:creator>
  <cp:lastModifiedBy>apple</cp:lastModifiedBy>
  <cp:revision>263</cp:revision>
  <cp:lastPrinted>2016-04-15T16:04:00Z</cp:lastPrinted>
  <dcterms:created xsi:type="dcterms:W3CDTF">2015-12-26T11:55:00Z</dcterms:created>
  <dcterms:modified xsi:type="dcterms:W3CDTF">2016-04-15T16:05:00Z</dcterms:modified>
</cp:coreProperties>
</file>