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D8E" w:rsidRDefault="00A74D8E" w:rsidP="00B544D8">
      <w:pPr>
        <w:jc w:val="center"/>
        <w:rPr>
          <w:b/>
          <w:bCs/>
          <w:sz w:val="46"/>
          <w:szCs w:val="46"/>
          <w:rtl/>
        </w:rPr>
      </w:pPr>
    </w:p>
    <w:p w:rsidR="00B544D8" w:rsidRPr="00B544D8" w:rsidRDefault="00BB36CF" w:rsidP="00B544D8">
      <w:pPr>
        <w:jc w:val="center"/>
        <w:rPr>
          <w:b/>
          <w:bCs/>
          <w:sz w:val="46"/>
          <w:szCs w:val="46"/>
          <w:rtl/>
        </w:rPr>
      </w:pPr>
      <w:r w:rsidRPr="00B544D8">
        <w:rPr>
          <w:rFonts w:hint="cs"/>
          <w:b/>
          <w:bCs/>
          <w:sz w:val="46"/>
          <w:szCs w:val="46"/>
          <w:rtl/>
        </w:rPr>
        <w:t xml:space="preserve">بررسی ارتباط بین شناوری پیریت مس فعال شده </w:t>
      </w:r>
    </w:p>
    <w:p w:rsidR="00733D1D" w:rsidRPr="00B544D8" w:rsidRDefault="00BB36CF" w:rsidP="00A74D8E">
      <w:pPr>
        <w:spacing w:after="120"/>
        <w:jc w:val="center"/>
        <w:rPr>
          <w:b/>
          <w:bCs/>
          <w:sz w:val="46"/>
          <w:szCs w:val="46"/>
          <w:rtl/>
        </w:rPr>
      </w:pPr>
      <w:r w:rsidRPr="00B544D8">
        <w:rPr>
          <w:rFonts w:hint="cs"/>
          <w:b/>
          <w:bCs/>
          <w:sz w:val="46"/>
          <w:szCs w:val="46"/>
          <w:rtl/>
        </w:rPr>
        <w:t>و گونه های سطحی: اثر پتانسیل اکسایش پالپ</w:t>
      </w:r>
    </w:p>
    <w:p w:rsidR="006800C5" w:rsidRPr="008A72EF" w:rsidRDefault="006800C5" w:rsidP="00A74D8E">
      <w:pPr>
        <w:autoSpaceDE w:val="0"/>
        <w:autoSpaceDN w:val="0"/>
        <w:bidi w:val="0"/>
        <w:adjustRightInd w:val="0"/>
        <w:spacing w:after="240" w:line="240" w:lineRule="auto"/>
        <w:jc w:val="center"/>
        <w:rPr>
          <w:rFonts w:ascii="AdvEPSTIM" w:cs="AdvEPSTIM"/>
          <w:b/>
          <w:bCs/>
          <w:sz w:val="34"/>
          <w:szCs w:val="34"/>
        </w:rPr>
      </w:pPr>
      <w:r w:rsidRPr="00B544D8">
        <w:rPr>
          <w:rFonts w:ascii="AdvEPSTIM" w:cs="AdvEPSTIM"/>
          <w:b/>
          <w:bCs/>
          <w:sz w:val="34"/>
          <w:szCs w:val="34"/>
        </w:rPr>
        <w:t xml:space="preserve">S. He, D. </w:t>
      </w:r>
      <w:proofErr w:type="spellStart"/>
      <w:r w:rsidRPr="00B544D8">
        <w:rPr>
          <w:rFonts w:ascii="AdvEPSTIM" w:cs="AdvEPSTIM"/>
          <w:b/>
          <w:bCs/>
          <w:sz w:val="34"/>
          <w:szCs w:val="34"/>
        </w:rPr>
        <w:t>Fornasiero</w:t>
      </w:r>
      <w:proofErr w:type="spellEnd"/>
      <w:r w:rsidRPr="00B544D8">
        <w:rPr>
          <w:rFonts w:ascii="AdvEPSTIM" w:cs="AdvEPSTIM"/>
          <w:b/>
          <w:bCs/>
          <w:sz w:val="34"/>
          <w:szCs w:val="34"/>
        </w:rPr>
        <w:t xml:space="preserve"> </w:t>
      </w:r>
      <w:r w:rsidRPr="008A72EF">
        <w:rPr>
          <w:rFonts w:ascii="AdvEPSTIM" w:cs="AdvEPSTIM"/>
          <w:b/>
          <w:bCs/>
          <w:sz w:val="34"/>
          <w:szCs w:val="34"/>
        </w:rPr>
        <w:t>*</w:t>
      </w:r>
      <w:r w:rsidRPr="00B544D8">
        <w:rPr>
          <w:rFonts w:ascii="AdvEPSTIM" w:cs="AdvEPSTIM"/>
          <w:b/>
          <w:bCs/>
          <w:sz w:val="34"/>
          <w:szCs w:val="34"/>
        </w:rPr>
        <w:t xml:space="preserve">, W. </w:t>
      </w:r>
      <w:bookmarkStart w:id="0" w:name="_GoBack"/>
      <w:bookmarkEnd w:id="0"/>
      <w:r w:rsidRPr="00B544D8">
        <w:rPr>
          <w:rFonts w:ascii="AdvEPSTIM" w:cs="AdvEPSTIM"/>
          <w:b/>
          <w:bCs/>
          <w:sz w:val="34"/>
          <w:szCs w:val="34"/>
        </w:rPr>
        <w:t>Skinne</w:t>
      </w:r>
      <w:r w:rsidRPr="008A72EF">
        <w:rPr>
          <w:rFonts w:ascii="AdvEPSTIM" w:cs="AdvEPSTIM"/>
          <w:b/>
          <w:bCs/>
          <w:sz w:val="34"/>
          <w:szCs w:val="34"/>
        </w:rPr>
        <w:t>r</w:t>
      </w:r>
    </w:p>
    <w:p w:rsidR="00BB36CF" w:rsidRDefault="004F16DA" w:rsidP="00A74D8E">
      <w:pPr>
        <w:spacing w:after="240"/>
        <w:jc w:val="center"/>
        <w:rPr>
          <w:rFonts w:hint="cs"/>
          <w:rtl/>
        </w:rPr>
      </w:pPr>
      <w:r w:rsidRPr="00A74D8E">
        <w:rPr>
          <w:rFonts w:hint="cs"/>
          <w:sz w:val="28"/>
          <w:szCs w:val="28"/>
          <w:rtl/>
        </w:rPr>
        <w:t xml:space="preserve">موسسه مطالعات </w:t>
      </w:r>
      <w:proofErr w:type="spellStart"/>
      <w:r w:rsidRPr="00A74D8E">
        <w:rPr>
          <w:rFonts w:hint="cs"/>
          <w:sz w:val="28"/>
          <w:szCs w:val="28"/>
          <w:rtl/>
        </w:rPr>
        <w:t>ایان</w:t>
      </w:r>
      <w:proofErr w:type="spellEnd"/>
      <w:r w:rsidRPr="00A74D8E">
        <w:rPr>
          <w:rFonts w:hint="cs"/>
          <w:sz w:val="28"/>
          <w:szCs w:val="28"/>
          <w:rtl/>
        </w:rPr>
        <w:t xml:space="preserve"> </w:t>
      </w:r>
      <w:proofErr w:type="spellStart"/>
      <w:r w:rsidRPr="00A74D8E">
        <w:rPr>
          <w:rFonts w:hint="cs"/>
          <w:sz w:val="28"/>
          <w:szCs w:val="28"/>
          <w:rtl/>
        </w:rPr>
        <w:t>وارک</w:t>
      </w:r>
      <w:proofErr w:type="spellEnd"/>
      <w:r w:rsidRPr="00A74D8E">
        <w:rPr>
          <w:rFonts w:hint="cs"/>
          <w:sz w:val="28"/>
          <w:szCs w:val="28"/>
          <w:rtl/>
        </w:rPr>
        <w:t xml:space="preserve">، دانشگاه جنوب استرالیا، پردیس </w:t>
      </w:r>
      <w:proofErr w:type="spellStart"/>
      <w:r w:rsidRPr="00A74D8E">
        <w:rPr>
          <w:rFonts w:hint="cs"/>
          <w:sz w:val="28"/>
          <w:szCs w:val="28"/>
          <w:rtl/>
        </w:rPr>
        <w:t>ماوسان</w:t>
      </w:r>
      <w:proofErr w:type="spellEnd"/>
      <w:r w:rsidRPr="00A74D8E">
        <w:rPr>
          <w:rFonts w:hint="cs"/>
          <w:sz w:val="28"/>
          <w:szCs w:val="28"/>
          <w:rtl/>
        </w:rPr>
        <w:t xml:space="preserve">، </w:t>
      </w:r>
      <w:proofErr w:type="spellStart"/>
      <w:r w:rsidRPr="00A74D8E">
        <w:rPr>
          <w:rFonts w:hint="cs"/>
          <w:sz w:val="28"/>
          <w:szCs w:val="28"/>
          <w:rtl/>
        </w:rPr>
        <w:t>ماوسان</w:t>
      </w:r>
      <w:proofErr w:type="spellEnd"/>
      <w:r w:rsidRPr="00A74D8E">
        <w:rPr>
          <w:rFonts w:hint="cs"/>
          <w:sz w:val="28"/>
          <w:szCs w:val="28"/>
          <w:rtl/>
        </w:rPr>
        <w:t xml:space="preserve"> لیک ، </w:t>
      </w:r>
      <w:r w:rsidRPr="00A74D8E">
        <w:rPr>
          <w:sz w:val="28"/>
          <w:szCs w:val="28"/>
        </w:rPr>
        <w:t>SA5095</w:t>
      </w:r>
      <w:r w:rsidRPr="00A74D8E">
        <w:rPr>
          <w:rFonts w:hint="cs"/>
          <w:sz w:val="28"/>
          <w:szCs w:val="28"/>
          <w:rtl/>
        </w:rPr>
        <w:t xml:space="preserve"> ، استرالیا</w:t>
      </w:r>
    </w:p>
    <w:p w:rsidR="00BB36CF" w:rsidRDefault="00BB36CF" w:rsidP="00B544D8">
      <w:pPr>
        <w:jc w:val="center"/>
        <w:rPr>
          <w:rtl/>
        </w:rPr>
      </w:pPr>
      <w:r w:rsidRPr="00A74D8E">
        <w:rPr>
          <w:rFonts w:hint="cs"/>
          <w:sz w:val="26"/>
          <w:szCs w:val="26"/>
          <w:rtl/>
        </w:rPr>
        <w:t xml:space="preserve">دریافت شده 6 آپریل 2005؛ پذیرفته شده 27 جولای </w:t>
      </w:r>
      <w:r w:rsidR="005D23B7" w:rsidRPr="00A74D8E">
        <w:rPr>
          <w:rFonts w:hint="cs"/>
          <w:sz w:val="26"/>
          <w:szCs w:val="26"/>
          <w:rtl/>
        </w:rPr>
        <w:t>2005</w:t>
      </w:r>
    </w:p>
    <w:p w:rsidR="00A74D8E" w:rsidRDefault="00A74D8E" w:rsidP="00BB36CF">
      <w:pPr>
        <w:rPr>
          <w:b/>
          <w:bCs/>
          <w:rtl/>
        </w:rPr>
      </w:pPr>
    </w:p>
    <w:p w:rsidR="00A74D8E" w:rsidRDefault="00A74D8E" w:rsidP="00BB36CF">
      <w:pPr>
        <w:rPr>
          <w:b/>
          <w:bCs/>
          <w:rtl/>
        </w:rPr>
      </w:pPr>
      <w:r>
        <w:rPr>
          <w:b/>
          <w:bCs/>
          <w:noProof/>
          <w:rtl/>
        </w:rPr>
        <mc:AlternateContent>
          <mc:Choice Requires="wps">
            <w:drawing>
              <wp:anchor distT="0" distB="0" distL="114300" distR="114300" simplePos="0" relativeHeight="251676672" behindDoc="0" locked="0" layoutInCell="1" allowOverlap="1">
                <wp:simplePos x="0" y="0"/>
                <wp:positionH relativeFrom="margin">
                  <wp:align>right</wp:align>
                </wp:positionH>
                <wp:positionV relativeFrom="paragraph">
                  <wp:posOffset>96520</wp:posOffset>
                </wp:positionV>
                <wp:extent cx="6896100" cy="0"/>
                <wp:effectExtent l="0" t="0" r="19050" b="19050"/>
                <wp:wrapNone/>
                <wp:docPr id="15" name="Straight Connector 15"/>
                <wp:cNvGraphicFramePr/>
                <a:graphic xmlns:a="http://schemas.openxmlformats.org/drawingml/2006/main">
                  <a:graphicData uri="http://schemas.microsoft.com/office/word/2010/wordprocessingShape">
                    <wps:wsp>
                      <wps:cNvCnPr/>
                      <wps:spPr>
                        <a:xfrm flipH="1">
                          <a:off x="0" y="0"/>
                          <a:ext cx="6896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DC5846" id="Straight Connector 15" o:spid="_x0000_s1026" style="position:absolute;left:0;text-align:left;flip:x;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91.8pt,7.6pt" to="1034.8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" strokecolor="black [3200]" strokeweight=".5pt">
                <v:stroke joinstyle="miter"/>
                <w10:wrap anchorx="margin"/>
              </v:line>
            </w:pict>
          </mc:Fallback>
        </mc:AlternateContent>
      </w:r>
    </w:p>
    <w:p w:rsidR="005D23B7" w:rsidRPr="00A74D8E" w:rsidRDefault="00F879FA" w:rsidP="00BB36CF">
      <w:pPr>
        <w:rPr>
          <w:b/>
          <w:bCs/>
          <w:sz w:val="24"/>
          <w:szCs w:val="24"/>
          <w:rtl/>
        </w:rPr>
      </w:pPr>
      <w:r w:rsidRPr="00A74D8E">
        <w:rPr>
          <w:rFonts w:hint="cs"/>
          <w:b/>
          <w:bCs/>
          <w:sz w:val="24"/>
          <w:szCs w:val="24"/>
          <w:rtl/>
        </w:rPr>
        <w:t>چکیده:</w:t>
      </w:r>
    </w:p>
    <w:p w:rsidR="00F879FA" w:rsidRDefault="00F879FA" w:rsidP="00A632AE">
      <w:pPr>
        <w:rPr>
          <w:rtl/>
        </w:rPr>
      </w:pPr>
      <w:r>
        <w:rPr>
          <w:rFonts w:hint="cs"/>
          <w:rtl/>
        </w:rPr>
        <w:t xml:space="preserve">تاثیر پتانسیل اکسایش پالپ ، یا همان </w:t>
      </w:r>
      <w:r>
        <w:t>Eh</w:t>
      </w:r>
      <w:r>
        <w:rPr>
          <w:rFonts w:hint="cs"/>
          <w:rtl/>
        </w:rPr>
        <w:t xml:space="preserve"> ، بر روی شناوری پیریت فعال شده ی مس در پی اچ 9.0 در حضور زانتات مورد بررسی قرار گرفته است. مشخص شد که میزان بازیابی پیریت در حداکثر مقدار خود زمانی رخ می دهد که </w:t>
      </w:r>
      <w:r>
        <w:t>Eh</w:t>
      </w:r>
      <w:r>
        <w:rPr>
          <w:rFonts w:hint="cs"/>
          <w:rtl/>
        </w:rPr>
        <w:t xml:space="preserve"> در طول زمان آماده سازی شرایط تقریبا </w:t>
      </w:r>
      <w:r w:rsidR="00CB14D5">
        <w:rPr>
          <w:rFonts w:hint="cs"/>
          <w:rtl/>
        </w:rPr>
        <w:t>(</w:t>
      </w:r>
      <w:r w:rsidR="00CB14D5">
        <w:t>SHE</w:t>
      </w:r>
      <w:r w:rsidR="00CB14D5">
        <w:rPr>
          <w:rFonts w:hint="cs"/>
          <w:rtl/>
        </w:rPr>
        <w:t>)</w:t>
      </w:r>
      <w:r w:rsidR="00CB14D5">
        <w:t xml:space="preserve">mV </w:t>
      </w:r>
      <w:r w:rsidR="00CB14D5">
        <w:rPr>
          <w:rFonts w:hint="cs"/>
          <w:rtl/>
        </w:rPr>
        <w:t xml:space="preserve"> 35 باشد و در مقادیر بالاتر یا پایین تر </w:t>
      </w:r>
      <w:r w:rsidR="00CB14D5">
        <w:t>Eh</w:t>
      </w:r>
      <w:r w:rsidR="00CB14D5">
        <w:rPr>
          <w:rFonts w:hint="cs"/>
          <w:rtl/>
        </w:rPr>
        <w:t xml:space="preserve"> کاهش می یابد. از محلول </w:t>
      </w:r>
      <w:r w:rsidR="00AA1EB8">
        <w:rPr>
          <w:rFonts w:hint="cs"/>
          <w:rtl/>
        </w:rPr>
        <w:t>ها و تکنیک های تحلیلی سطح (استخراج</w:t>
      </w:r>
      <w:r w:rsidR="00A70590">
        <w:rPr>
          <w:rFonts w:hint="cs"/>
          <w:rtl/>
        </w:rPr>
        <w:t xml:space="preserve"> با</w:t>
      </w:r>
      <w:r w:rsidR="00AA1EB8">
        <w:rPr>
          <w:rFonts w:hint="cs"/>
          <w:rtl/>
        </w:rPr>
        <w:t xml:space="preserve"> </w:t>
      </w:r>
      <w:r w:rsidR="00AA1EB8">
        <w:t>EDTA</w:t>
      </w:r>
      <w:r w:rsidR="00AA1EB8">
        <w:rPr>
          <w:rFonts w:hint="cs"/>
          <w:rtl/>
        </w:rPr>
        <w:t xml:space="preserve">، و طیف نگاری فتوالکترونی اشعه ی ایکس و فرابنفش </w:t>
      </w:r>
      <w:r w:rsidR="00AA1EB8">
        <w:rPr>
          <w:rFonts w:ascii="Sakkal Majalla" w:hAnsi="Sakkal Majalla" w:cs="Sakkal Majalla" w:hint="cs"/>
          <w:rtl/>
        </w:rPr>
        <w:t>–</w:t>
      </w:r>
      <w:r w:rsidR="00AA1EB8">
        <w:rPr>
          <w:rFonts w:hint="cs"/>
          <w:rtl/>
        </w:rPr>
        <w:t xml:space="preserve"> مرئی) استفاده گردید تا بتوان گرایش مشاهده شده در پیریت جهت بازیابی با مقادیر مختلف </w:t>
      </w:r>
      <w:r w:rsidR="00AA1EB8">
        <w:t>Eh</w:t>
      </w:r>
      <w:r w:rsidR="00AA1EB8">
        <w:rPr>
          <w:rFonts w:hint="cs"/>
          <w:rtl/>
        </w:rPr>
        <w:t xml:space="preserve"> را توضیح داد. </w:t>
      </w:r>
      <w:r w:rsidR="00A22E2A">
        <w:rPr>
          <w:rFonts w:hint="cs"/>
          <w:rtl/>
        </w:rPr>
        <w:t xml:space="preserve">افزایش بازیابی پیریت با افزایش مقدار </w:t>
      </w:r>
      <w:r w:rsidR="00A22E2A">
        <w:t>Eh</w:t>
      </w:r>
      <w:r w:rsidR="00A22E2A">
        <w:rPr>
          <w:rFonts w:hint="cs"/>
          <w:rtl/>
        </w:rPr>
        <w:t xml:space="preserve"> متناسب با افزایش جذب سطحی زانتات در سطح پیریتی می باشد و این درحالی است که کاهش میزان بازیابی در مقادیر بالای </w:t>
      </w:r>
      <w:r w:rsidR="00A22E2A">
        <w:t>Eh</w:t>
      </w:r>
      <w:r w:rsidR="00A22E2A">
        <w:rPr>
          <w:rFonts w:hint="cs"/>
          <w:rtl/>
        </w:rPr>
        <w:t xml:space="preserve"> در نتیجه ی افزایش نسبی اکسایش آهن در گ</w:t>
      </w:r>
      <w:r w:rsidR="00A632AE">
        <w:rPr>
          <w:rFonts w:hint="cs"/>
          <w:rtl/>
        </w:rPr>
        <w:t>و</w:t>
      </w:r>
      <w:r w:rsidR="00A22E2A">
        <w:rPr>
          <w:rFonts w:hint="cs"/>
          <w:rtl/>
        </w:rPr>
        <w:t xml:space="preserve">نه هایی که اقسام </w:t>
      </w:r>
      <w:proofErr w:type="spellStart"/>
      <w:r w:rsidR="00A22E2A">
        <w:rPr>
          <w:rFonts w:hint="cs"/>
          <w:rtl/>
        </w:rPr>
        <w:t>هیدروفوبیک</w:t>
      </w:r>
      <w:proofErr w:type="spellEnd"/>
      <w:r w:rsidR="00A22E2A">
        <w:rPr>
          <w:rFonts w:hint="cs"/>
          <w:rtl/>
        </w:rPr>
        <w:t xml:space="preserve"> (آب گریز) را شامل می شوند</w:t>
      </w:r>
      <w:r w:rsidR="00A632AE">
        <w:rPr>
          <w:rFonts w:hint="cs"/>
          <w:rtl/>
        </w:rPr>
        <w:t>،</w:t>
      </w:r>
      <w:r w:rsidR="00A22E2A">
        <w:rPr>
          <w:rFonts w:hint="cs"/>
          <w:rtl/>
        </w:rPr>
        <w:t xml:space="preserve"> </w:t>
      </w:r>
      <w:r w:rsidR="00A632AE">
        <w:rPr>
          <w:rFonts w:hint="cs"/>
          <w:rtl/>
        </w:rPr>
        <w:t xml:space="preserve">می باشد. </w:t>
      </w:r>
    </w:p>
    <w:p w:rsidR="00BC6E8D" w:rsidRDefault="00BC6E8D" w:rsidP="00A74D8E">
      <w:pPr>
        <w:spacing w:after="120"/>
        <w:rPr>
          <w:rtl/>
        </w:rPr>
      </w:pPr>
      <w:r>
        <w:rPr>
          <w:rFonts w:hint="cs"/>
          <w:rtl/>
        </w:rPr>
        <w:t xml:space="preserve">تمام حقوق برای </w:t>
      </w:r>
      <w:r>
        <w:rPr>
          <w:rFonts w:ascii="AdvTimes" w:cs="AdvTimes"/>
          <w:sz w:val="18"/>
          <w:szCs w:val="18"/>
        </w:rPr>
        <w:t>Elsevier Ltd</w:t>
      </w:r>
      <w:r>
        <w:rPr>
          <w:rFonts w:ascii="AdvTimes" w:cs="AdvTimes" w:hint="cs"/>
          <w:sz w:val="18"/>
          <w:szCs w:val="18"/>
          <w:rtl/>
        </w:rPr>
        <w:t xml:space="preserve"> </w:t>
      </w:r>
      <w:r>
        <w:rPr>
          <w:rFonts w:hint="cs"/>
          <w:rtl/>
        </w:rPr>
        <w:t xml:space="preserve">محفوظ است. </w:t>
      </w:r>
      <w:r>
        <w:t>©</w:t>
      </w:r>
      <w:r>
        <w:rPr>
          <w:rFonts w:hint="cs"/>
          <w:rtl/>
        </w:rPr>
        <w:t xml:space="preserve"> 2005</w:t>
      </w:r>
    </w:p>
    <w:p w:rsidR="00A632AE" w:rsidRDefault="00A632AE" w:rsidP="00A74D8E">
      <w:pPr>
        <w:spacing w:after="120"/>
        <w:rPr>
          <w:rtl/>
        </w:rPr>
      </w:pPr>
      <w:r>
        <w:rPr>
          <w:rFonts w:hint="cs"/>
          <w:rtl/>
        </w:rPr>
        <w:t>کلمات کلیدی: شناور سازی</w:t>
      </w:r>
      <w:r w:rsidR="00A54531">
        <w:rPr>
          <w:rFonts w:hint="cs"/>
          <w:rtl/>
        </w:rPr>
        <w:t xml:space="preserve"> حبابی؛ فعال کننده های شناوری؛ اکسایش</w:t>
      </w:r>
    </w:p>
    <w:p w:rsidR="001B4F53" w:rsidRDefault="004C5424" w:rsidP="004C5424">
      <w:pPr>
        <w:rPr>
          <w:rtl/>
        </w:rPr>
      </w:pPr>
      <w:r>
        <w:rPr>
          <w:rFonts w:hint="cs"/>
          <w:noProof/>
          <w:rtl/>
        </w:rPr>
        <mc:AlternateContent>
          <mc:Choice Requires="wps">
            <w:drawing>
              <wp:anchor distT="0" distB="0" distL="114300" distR="114300" simplePos="0" relativeHeight="251677696" behindDoc="0" locked="0" layoutInCell="1" allowOverlap="1" wp14:anchorId="0D59FBDE" wp14:editId="502023D4">
                <wp:simplePos x="0" y="0"/>
                <wp:positionH relativeFrom="column">
                  <wp:posOffset>97154</wp:posOffset>
                </wp:positionH>
                <wp:positionV relativeFrom="paragraph">
                  <wp:posOffset>85724</wp:posOffset>
                </wp:positionV>
                <wp:extent cx="6743700" cy="9525"/>
                <wp:effectExtent l="0" t="0" r="19050" b="28575"/>
                <wp:wrapNone/>
                <wp:docPr id="16" name="Straight Connector 16"/>
                <wp:cNvGraphicFramePr/>
                <a:graphic xmlns:a="http://schemas.openxmlformats.org/drawingml/2006/main">
                  <a:graphicData uri="http://schemas.microsoft.com/office/word/2010/wordprocessingShape">
                    <wps:wsp>
                      <wps:cNvCnPr/>
                      <wps:spPr>
                        <a:xfrm flipH="1">
                          <a:off x="0" y="0"/>
                          <a:ext cx="67437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D21DD5" id="Straight Connector 16" o:spid="_x0000_s1026" style="position:absolute;left:0;text-align:lef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5pt,6.75pt" to="538.6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" strokecolor="black [3200]" strokeweight=".5pt">
                <v:stroke joinstyle="miter"/>
              </v:line>
            </w:pict>
          </mc:Fallback>
        </mc:AlternateContent>
      </w:r>
    </w:p>
    <w:p w:rsidR="004C5424" w:rsidRDefault="004C5424" w:rsidP="004C5424">
      <w:pPr>
        <w:rPr>
          <w:rtl/>
        </w:rPr>
        <w:sectPr w:rsidR="004C5424" w:rsidSect="00027255">
          <w:pgSz w:w="11906" w:h="16838"/>
          <w:pgMar w:top="567" w:right="567" w:bottom="567" w:left="567" w:header="709" w:footer="709" w:gutter="0"/>
          <w:cols w:space="708"/>
          <w:bidi/>
          <w:rtlGutter/>
          <w:docGrid w:linePitch="360"/>
        </w:sectPr>
      </w:pPr>
    </w:p>
    <w:p w:rsidR="00A54531" w:rsidRPr="00EC1E7E" w:rsidRDefault="00A70590" w:rsidP="00A70590">
      <w:pPr>
        <w:pStyle w:val="ListParagraph"/>
        <w:numPr>
          <w:ilvl w:val="0"/>
          <w:numId w:val="1"/>
        </w:numPr>
        <w:rPr>
          <w:b/>
          <w:bCs/>
        </w:rPr>
      </w:pPr>
      <w:r w:rsidRPr="00EC1E7E">
        <w:rPr>
          <w:rFonts w:hint="cs"/>
          <w:b/>
          <w:bCs/>
          <w:rtl/>
        </w:rPr>
        <w:lastRenderedPageBreak/>
        <w:t>مقدمه</w:t>
      </w:r>
    </w:p>
    <w:p w:rsidR="00A70590" w:rsidRDefault="00A70590" w:rsidP="00A70590">
      <w:pPr>
        <w:rPr>
          <w:rtl/>
        </w:rPr>
      </w:pPr>
      <w:r>
        <w:rPr>
          <w:rFonts w:hint="cs"/>
          <w:rtl/>
        </w:rPr>
        <w:t>سولفید آهن، خصوصا پیریت، غالبا مربوط به کانی های سولفید مس در سنگ های معدنی می باشند. در طول سایش و آماده سازی، ممکن است واکنش های سطحی مختلفی اتفاق بیفتد. بطور مثال فعال سازی پیریت ممکن است به عنوان نتایج انحلال گونه</w:t>
      </w:r>
      <w:r w:rsidR="00A401DD">
        <w:rPr>
          <w:rFonts w:hint="cs"/>
          <w:rtl/>
        </w:rPr>
        <w:t xml:space="preserve"> </w:t>
      </w:r>
      <w:r>
        <w:rPr>
          <w:rFonts w:hint="cs"/>
          <w:rtl/>
        </w:rPr>
        <w:t xml:space="preserve">ی مس از سنگ معدن مس اتفاق بیفتد </w:t>
      </w:r>
      <w:r w:rsidR="00A401DD">
        <w:rPr>
          <w:rFonts w:hint="cs"/>
          <w:rtl/>
        </w:rPr>
        <w:t>(</w:t>
      </w:r>
      <w:r w:rsidR="00214C9B">
        <w:rPr>
          <w:rFonts w:ascii="AdvEPSTIM" w:cs="AdvEPSTIM"/>
          <w:color w:val="000066"/>
          <w:sz w:val="20"/>
          <w:szCs w:val="20"/>
        </w:rPr>
        <w:t xml:space="preserve">Finkelstein, 1997; </w:t>
      </w:r>
      <w:proofErr w:type="spellStart"/>
      <w:r w:rsidR="00214C9B">
        <w:rPr>
          <w:rFonts w:ascii="AdvEPSTIM" w:cs="AdvEPSTIM"/>
          <w:color w:val="000066"/>
          <w:sz w:val="20"/>
          <w:szCs w:val="20"/>
        </w:rPr>
        <w:t>Chryssoulis</w:t>
      </w:r>
      <w:proofErr w:type="spellEnd"/>
      <w:r w:rsidR="00214C9B">
        <w:rPr>
          <w:rFonts w:ascii="AdvEPSTIM" w:cs="AdvEPSTIM"/>
          <w:color w:val="000066"/>
          <w:sz w:val="20"/>
          <w:szCs w:val="20"/>
        </w:rPr>
        <w:t xml:space="preserve"> et al., 1992</w:t>
      </w:r>
      <w:r w:rsidR="004F16DA">
        <w:rPr>
          <w:rFonts w:ascii="AdvEPSTIM" w:cs="AdvEPSTIM"/>
          <w:color w:val="000066"/>
          <w:sz w:val="20"/>
          <w:szCs w:val="20"/>
        </w:rPr>
        <w:t>;</w:t>
      </w:r>
      <w:r w:rsidR="004F16DA" w:rsidRPr="00374E0B">
        <w:rPr>
          <w:rFonts w:ascii="AdvEPSTIM" w:cs="AdvEPSTIM"/>
          <w:color w:val="000066"/>
          <w:sz w:val="20"/>
          <w:szCs w:val="20"/>
        </w:rPr>
        <w:t xml:space="preserve"> </w:t>
      </w:r>
      <w:proofErr w:type="spellStart"/>
      <w:r w:rsidR="004F16DA" w:rsidRPr="00374E0B">
        <w:rPr>
          <w:rFonts w:ascii="AdvEPSTIM" w:cs="AdvEPSTIM" w:hint="cs"/>
          <w:color w:val="000066"/>
          <w:sz w:val="20"/>
          <w:szCs w:val="20"/>
        </w:rPr>
        <w:t>Fuerstenau</w:t>
      </w:r>
      <w:proofErr w:type="spellEnd"/>
      <w:r w:rsidR="00214C9B">
        <w:rPr>
          <w:rFonts w:ascii="AdvEPSTIM" w:cs="AdvEPSTIM"/>
          <w:color w:val="000066"/>
          <w:sz w:val="20"/>
          <w:szCs w:val="20"/>
        </w:rPr>
        <w:t>, 1982</w:t>
      </w:r>
      <w:r w:rsidR="00A401DD">
        <w:rPr>
          <w:rFonts w:hint="cs"/>
          <w:rtl/>
        </w:rPr>
        <w:t>). این گونه ها از مس گونه ای آب گریز بر روی سطح پیریت با سولفید را تشکیل می دهند و در نتیجه شناوری</w:t>
      </w:r>
      <w:r w:rsidR="00A401DD" w:rsidRPr="00A401DD">
        <w:rPr>
          <w:rFonts w:hint="cs"/>
          <w:rtl/>
        </w:rPr>
        <w:t xml:space="preserve"> </w:t>
      </w:r>
      <w:r w:rsidR="00A401DD">
        <w:rPr>
          <w:rFonts w:hint="cs"/>
          <w:rtl/>
        </w:rPr>
        <w:t xml:space="preserve">پیریت را افزایش می دهند که </w:t>
      </w:r>
      <w:r w:rsidR="00B01D6A">
        <w:rPr>
          <w:rFonts w:hint="cs"/>
          <w:rtl/>
        </w:rPr>
        <w:t>متعاقباً</w:t>
      </w:r>
      <w:r w:rsidR="00A401DD">
        <w:rPr>
          <w:rFonts w:hint="cs"/>
          <w:rtl/>
        </w:rPr>
        <w:t xml:space="preserve"> درجه ی کلی مس را پایین می آورد.</w:t>
      </w:r>
    </w:p>
    <w:p w:rsidR="004C5424" w:rsidRDefault="00A401DD" w:rsidP="00AC1DC3">
      <w:pPr>
        <w:rPr>
          <w:rtl/>
        </w:rPr>
      </w:pPr>
      <w:r>
        <w:rPr>
          <w:rFonts w:hint="cs"/>
          <w:rtl/>
        </w:rPr>
        <w:t xml:space="preserve">پیریت در حضور زانتات تنها می تواند در شرایط پی اچ اسیدی تا طبیعی شناور شود در این حالت </w:t>
      </w:r>
      <w:proofErr w:type="spellStart"/>
      <w:r>
        <w:rPr>
          <w:rFonts w:hint="cs"/>
          <w:rtl/>
        </w:rPr>
        <w:t>دیزانتوژن</w:t>
      </w:r>
      <w:proofErr w:type="spellEnd"/>
      <w:r>
        <w:rPr>
          <w:rFonts w:hint="cs"/>
          <w:rtl/>
        </w:rPr>
        <w:t>، یا همان محصول اکسایش زانتات، پایدار می باشد</w:t>
      </w:r>
      <w:r w:rsidR="00B01D6A">
        <w:rPr>
          <w:rFonts w:hint="cs"/>
          <w:rtl/>
        </w:rPr>
        <w:t>(</w:t>
      </w:r>
      <w:proofErr w:type="spellStart"/>
      <w:r w:rsidR="00214C9B">
        <w:rPr>
          <w:rFonts w:ascii="AdvEPSTIM" w:cs="AdvEPSTIM"/>
          <w:color w:val="000066"/>
          <w:sz w:val="20"/>
          <w:szCs w:val="20"/>
        </w:rPr>
        <w:t>Fornasiero</w:t>
      </w:r>
      <w:proofErr w:type="spellEnd"/>
      <w:r w:rsidR="008F6969" w:rsidRPr="008F6969">
        <w:rPr>
          <w:rFonts w:ascii="AdvEPSTIM" w:cs="AdvEPSTIM"/>
          <w:color w:val="000066"/>
          <w:sz w:val="20"/>
          <w:szCs w:val="20"/>
        </w:rPr>
        <w:t xml:space="preserve"> </w:t>
      </w:r>
      <w:r w:rsidR="008F6969">
        <w:rPr>
          <w:rFonts w:ascii="AdvEPSTIM" w:cs="AdvEPSTIM"/>
          <w:color w:val="000066"/>
          <w:sz w:val="20"/>
          <w:szCs w:val="20"/>
        </w:rPr>
        <w:t>, Ralston, 1992</w:t>
      </w:r>
      <w:r w:rsidR="00B01D6A">
        <w:rPr>
          <w:rFonts w:hint="cs"/>
          <w:rtl/>
        </w:rPr>
        <w:t>)</w:t>
      </w:r>
      <w:r>
        <w:rPr>
          <w:rFonts w:hint="cs"/>
          <w:rtl/>
        </w:rPr>
        <w:t>.</w:t>
      </w:r>
      <w:r w:rsidR="00B01D6A">
        <w:rPr>
          <w:rFonts w:hint="cs"/>
          <w:rtl/>
        </w:rPr>
        <w:t xml:space="preserve"> همچنین ممکن است شناوری</w:t>
      </w:r>
      <w:r w:rsidR="00B01D6A" w:rsidRPr="00B01D6A">
        <w:rPr>
          <w:rFonts w:hint="cs"/>
          <w:rtl/>
        </w:rPr>
        <w:t xml:space="preserve"> </w:t>
      </w:r>
      <w:r w:rsidR="00B01D6A">
        <w:rPr>
          <w:rFonts w:hint="cs"/>
          <w:rtl/>
        </w:rPr>
        <w:t xml:space="preserve">پیریت پس از </w:t>
      </w:r>
    </w:p>
    <w:p w:rsidR="004C5424" w:rsidRDefault="004C5424" w:rsidP="008F6969">
      <w:pPr>
        <w:rPr>
          <w:rtl/>
        </w:rPr>
      </w:pPr>
      <w:r>
        <w:rPr>
          <w:noProof/>
          <w:rtl/>
        </w:rPr>
        <mc:AlternateContent>
          <mc:Choice Requires="wps">
            <w:drawing>
              <wp:anchor distT="0" distB="0" distL="114300" distR="114300" simplePos="0" relativeHeight="251678720" behindDoc="0" locked="0" layoutInCell="1" allowOverlap="1">
                <wp:simplePos x="0" y="0"/>
                <wp:positionH relativeFrom="column">
                  <wp:posOffset>2748280</wp:posOffset>
                </wp:positionH>
                <wp:positionV relativeFrom="paragraph">
                  <wp:posOffset>162560</wp:posOffset>
                </wp:positionV>
                <wp:extent cx="476250" cy="0"/>
                <wp:effectExtent l="0" t="0" r="19050" b="19050"/>
                <wp:wrapNone/>
                <wp:docPr id="17" name="Straight Connector 17"/>
                <wp:cNvGraphicFramePr/>
                <a:graphic xmlns:a="http://schemas.openxmlformats.org/drawingml/2006/main">
                  <a:graphicData uri="http://schemas.microsoft.com/office/word/2010/wordprocessingShape">
                    <wps:wsp>
                      <wps:cNvCnPr/>
                      <wps:spPr>
                        <a:xfrm flipH="1">
                          <a:off x="0" y="0"/>
                          <a:ext cx="476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405144" id="Straight Connector 17" o:spid="_x0000_s1026" style="position:absolute;left:0;text-align:left;flip:x;z-index:251678720;visibility:visible;mso-wrap-style:square;mso-wrap-distance-left:9pt;mso-wrap-distance-top:0;mso-wrap-distance-right:9pt;mso-wrap-distance-bottom:0;mso-position-horizontal:absolute;mso-position-horizontal-relative:text;mso-position-vertical:absolute;mso-position-vertical-relative:text" from="216.4pt,12.8pt" to="253.9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" strokecolor="black [3200]" strokeweight=".5pt">
                <v:stroke joinstyle="miter"/>
              </v:line>
            </w:pict>
          </mc:Fallback>
        </mc:AlternateContent>
      </w:r>
    </w:p>
    <w:p w:rsidR="004C5424" w:rsidRPr="008C16A9" w:rsidRDefault="008C16A9" w:rsidP="008C16A9">
      <w:pPr>
        <w:pStyle w:val="ListParagraph"/>
        <w:numPr>
          <w:ilvl w:val="0"/>
          <w:numId w:val="3"/>
        </w:numPr>
        <w:jc w:val="left"/>
        <w:rPr>
          <w:sz w:val="20"/>
          <w:szCs w:val="20"/>
        </w:rPr>
      </w:pPr>
      <w:r>
        <w:rPr>
          <w:rFonts w:hint="cs"/>
          <w:sz w:val="16"/>
          <w:szCs w:val="16"/>
          <w:rtl/>
        </w:rPr>
        <w:t xml:space="preserve">مولف مکاتبه کننده : </w:t>
      </w:r>
      <w:r w:rsidR="009663D8" w:rsidRPr="008C16A9">
        <w:rPr>
          <w:sz w:val="16"/>
          <w:szCs w:val="16"/>
        </w:rPr>
        <w:t xml:space="preserve"> Tel.: +61 8 8302 3677; fax: +61 8 83023683.</w:t>
      </w:r>
    </w:p>
    <w:p w:rsidR="009663D8" w:rsidRPr="00AC1DC3" w:rsidRDefault="008C16A9" w:rsidP="009663D8">
      <w:pPr>
        <w:jc w:val="right"/>
        <w:rPr>
          <w:sz w:val="20"/>
          <w:szCs w:val="20"/>
        </w:rPr>
      </w:pPr>
      <w:r>
        <w:rPr>
          <w:rFonts w:hint="cs"/>
          <w:sz w:val="20"/>
          <w:szCs w:val="20"/>
          <w:rtl/>
        </w:rPr>
        <w:t xml:space="preserve">آدرس ایمیل : </w:t>
      </w:r>
      <w:r w:rsidR="009663D8" w:rsidRPr="00AC1DC3">
        <w:rPr>
          <w:sz w:val="20"/>
          <w:szCs w:val="20"/>
        </w:rPr>
        <w:t xml:space="preserve"> daniel.fornasiero@unisa.edu.au (D. </w:t>
      </w:r>
      <w:proofErr w:type="spellStart"/>
      <w:r w:rsidR="009663D8" w:rsidRPr="00AC1DC3">
        <w:rPr>
          <w:sz w:val="20"/>
          <w:szCs w:val="20"/>
        </w:rPr>
        <w:t>Fornasiero</w:t>
      </w:r>
      <w:proofErr w:type="spellEnd"/>
      <w:r w:rsidR="009663D8" w:rsidRPr="00AC1DC3">
        <w:rPr>
          <w:sz w:val="20"/>
          <w:szCs w:val="20"/>
        </w:rPr>
        <w:t>).</w:t>
      </w:r>
    </w:p>
    <w:p w:rsidR="004C5424" w:rsidRPr="00AC1DC3" w:rsidRDefault="004D4E1B" w:rsidP="00AC1DC3">
      <w:pPr>
        <w:jc w:val="right"/>
        <w:rPr>
          <w:rFonts w:hint="cs"/>
          <w:sz w:val="20"/>
          <w:szCs w:val="20"/>
          <w:rtl/>
        </w:rPr>
      </w:pPr>
      <w:r w:rsidRPr="004D4E1B">
        <w:rPr>
          <w:sz w:val="20"/>
          <w:szCs w:val="20"/>
          <w:rtl/>
        </w:rPr>
        <w:t xml:space="preserve">0892-6875/$ - </w:t>
      </w:r>
      <w:r w:rsidR="009D654C">
        <w:rPr>
          <w:sz w:val="20"/>
          <w:szCs w:val="20"/>
        </w:rPr>
        <w:t xml:space="preserve"> </w:t>
      </w:r>
      <w:r w:rsidRPr="004D4E1B">
        <w:rPr>
          <w:sz w:val="20"/>
          <w:szCs w:val="20"/>
        </w:rPr>
        <w:t xml:space="preserve">see front matter </w:t>
      </w:r>
      <w:r w:rsidRPr="004D4E1B">
        <w:rPr>
          <w:sz w:val="20"/>
          <w:szCs w:val="20"/>
        </w:rPr>
        <w:t xml:space="preserve"> </w:t>
      </w:r>
      <w:r w:rsidRPr="004D4E1B">
        <w:rPr>
          <w:sz w:val="20"/>
          <w:szCs w:val="20"/>
          <w:rtl/>
        </w:rPr>
        <w:t xml:space="preserve">2005 </w:t>
      </w:r>
      <w:r w:rsidRPr="004D4E1B">
        <w:rPr>
          <w:sz w:val="20"/>
          <w:szCs w:val="20"/>
        </w:rPr>
        <w:t>Elsevier Ltd. All rights reserved.</w:t>
      </w:r>
      <w:r w:rsidR="00AC1DC3" w:rsidRPr="00AC1DC3">
        <w:rPr>
          <w:sz w:val="20"/>
          <w:szCs w:val="20"/>
        </w:rPr>
        <w:t>doi:10.1016/j.mineng.2005.07.016</w:t>
      </w:r>
    </w:p>
    <w:p w:rsidR="008C16A9" w:rsidRDefault="008C16A9" w:rsidP="00B75778">
      <w:pPr>
        <w:rPr>
          <w:rtl/>
        </w:rPr>
      </w:pPr>
    </w:p>
    <w:p w:rsidR="006E4CF9" w:rsidRDefault="00B01D6A" w:rsidP="00B75778">
      <w:pPr>
        <w:rPr>
          <w:rFonts w:hint="cs"/>
          <w:rtl/>
        </w:rPr>
      </w:pPr>
      <w:r>
        <w:rPr>
          <w:rFonts w:hint="cs"/>
          <w:rtl/>
        </w:rPr>
        <w:lastRenderedPageBreak/>
        <w:t xml:space="preserve">فعال شدن پیریت با گونه های مسی که یا عمدا افزوده یا بر اثر وجود کانی های مس موجود در سیستم حل شده اند اتفاق بیفتد. مطالعات بسیاری فعال سازی پیریت توسط مس </w:t>
      </w:r>
      <w:r w:rsidR="00D400D0">
        <w:rPr>
          <w:rFonts w:hint="cs"/>
          <w:rtl/>
        </w:rPr>
        <w:t>(</w:t>
      </w:r>
      <w:proofErr w:type="spellStart"/>
      <w:r w:rsidR="008F6969">
        <w:rPr>
          <w:rFonts w:ascii="AdvEPSTIM" w:cs="AdvEPSTIM"/>
          <w:color w:val="000066"/>
          <w:sz w:val="20"/>
          <w:szCs w:val="20"/>
        </w:rPr>
        <w:t>Weisener</w:t>
      </w:r>
      <w:proofErr w:type="spellEnd"/>
      <w:r w:rsidR="008F6969">
        <w:rPr>
          <w:rFonts w:ascii="AdvEPSTIM" w:cs="AdvEPSTIM"/>
          <w:color w:val="000066"/>
          <w:sz w:val="20"/>
          <w:szCs w:val="20"/>
        </w:rPr>
        <w:t xml:space="preserve"> , </w:t>
      </w:r>
      <w:proofErr w:type="spellStart"/>
      <w:r w:rsidR="008F6969">
        <w:rPr>
          <w:rFonts w:ascii="AdvEPSTIM" w:cs="AdvEPSTIM"/>
          <w:color w:val="000066"/>
          <w:sz w:val="20"/>
          <w:szCs w:val="20"/>
        </w:rPr>
        <w:t>Gerson</w:t>
      </w:r>
      <w:proofErr w:type="spellEnd"/>
      <w:r w:rsidR="008F6969">
        <w:rPr>
          <w:rFonts w:ascii="AdvEPSTIM" w:cs="AdvEPSTIM"/>
          <w:color w:val="000066"/>
          <w:sz w:val="20"/>
          <w:szCs w:val="20"/>
        </w:rPr>
        <w:t>,</w:t>
      </w:r>
      <w:r w:rsidR="008F6969" w:rsidRPr="008F6969">
        <w:rPr>
          <w:rFonts w:ascii="AdvEPSTIM" w:cs="AdvEPSTIM"/>
          <w:color w:val="000066"/>
          <w:sz w:val="20"/>
          <w:szCs w:val="20"/>
        </w:rPr>
        <w:t xml:space="preserve"> </w:t>
      </w:r>
      <w:r w:rsidR="008F6969">
        <w:rPr>
          <w:rFonts w:ascii="AdvEPSTIM" w:cs="AdvEPSTIM"/>
          <w:color w:val="000066"/>
          <w:sz w:val="20"/>
          <w:szCs w:val="20"/>
        </w:rPr>
        <w:t xml:space="preserve">2000a,b; </w:t>
      </w:r>
      <w:proofErr w:type="spellStart"/>
      <w:r w:rsidR="008F6969">
        <w:rPr>
          <w:rFonts w:ascii="AdvEPSTIM" w:cs="AdvEPSTIM"/>
          <w:color w:val="000066"/>
          <w:sz w:val="20"/>
          <w:szCs w:val="20"/>
        </w:rPr>
        <w:t>Leppinen</w:t>
      </w:r>
      <w:proofErr w:type="spellEnd"/>
      <w:r w:rsidR="008F6969">
        <w:rPr>
          <w:rFonts w:ascii="AdvEPSTIM" w:cs="AdvEPSTIM"/>
          <w:color w:val="000066"/>
          <w:sz w:val="20"/>
          <w:szCs w:val="20"/>
        </w:rPr>
        <w:t xml:space="preserve"> et al., 1995; Voigt et al., 1994; Wang</w:t>
      </w:r>
      <w:r w:rsidR="008F6969" w:rsidRPr="008F6969">
        <w:rPr>
          <w:rFonts w:ascii="AdvEPSTIM" w:cs="AdvEPSTIM"/>
          <w:color w:val="000066"/>
          <w:sz w:val="20"/>
          <w:szCs w:val="20"/>
        </w:rPr>
        <w:t xml:space="preserve"> </w:t>
      </w:r>
      <w:r w:rsidR="008F6969">
        <w:rPr>
          <w:rFonts w:ascii="AdvEPSTIM" w:cs="AdvEPSTIM"/>
          <w:color w:val="000066"/>
          <w:sz w:val="20"/>
          <w:szCs w:val="20"/>
        </w:rPr>
        <w:t xml:space="preserve">et al., 1989; </w:t>
      </w:r>
      <w:proofErr w:type="spellStart"/>
      <w:r w:rsidR="008F6969">
        <w:rPr>
          <w:rFonts w:ascii="AdvEPSTIM" w:cs="AdvEPSTIM"/>
          <w:color w:val="000066"/>
          <w:sz w:val="20"/>
          <w:szCs w:val="20"/>
        </w:rPr>
        <w:t>Girczys</w:t>
      </w:r>
      <w:proofErr w:type="spellEnd"/>
      <w:r w:rsidR="008F6969">
        <w:rPr>
          <w:rFonts w:ascii="AdvEPSTIM" w:cs="AdvEPSTIM"/>
          <w:color w:val="000066"/>
          <w:sz w:val="20"/>
          <w:szCs w:val="20"/>
        </w:rPr>
        <w:t xml:space="preserve"> , </w:t>
      </w:r>
      <w:proofErr w:type="spellStart"/>
      <w:r w:rsidR="008F6969">
        <w:rPr>
          <w:rFonts w:ascii="AdvEPSTIM" w:cs="AdvEPSTIM"/>
          <w:color w:val="000066"/>
          <w:sz w:val="20"/>
          <w:szCs w:val="20"/>
        </w:rPr>
        <w:t>Laskowski</w:t>
      </w:r>
      <w:proofErr w:type="spellEnd"/>
      <w:r w:rsidR="008F6969">
        <w:rPr>
          <w:rFonts w:ascii="AdvEPSTIM" w:cs="AdvEPSTIM"/>
          <w:color w:val="000066"/>
          <w:sz w:val="20"/>
          <w:szCs w:val="20"/>
        </w:rPr>
        <w:t xml:space="preserve">, 1985; </w:t>
      </w:r>
      <w:proofErr w:type="spellStart"/>
      <w:r w:rsidR="008F6969">
        <w:rPr>
          <w:rFonts w:ascii="AdvEPSTIM" w:cs="AdvEPSTIM"/>
          <w:color w:val="000066"/>
          <w:sz w:val="20"/>
          <w:szCs w:val="20"/>
        </w:rPr>
        <w:t>Nicol</w:t>
      </w:r>
      <w:proofErr w:type="spellEnd"/>
      <w:r w:rsidR="008F6969">
        <w:rPr>
          <w:rFonts w:ascii="AdvEPSTIM" w:cs="AdvEPSTIM"/>
          <w:color w:val="000066"/>
          <w:sz w:val="20"/>
          <w:szCs w:val="20"/>
        </w:rPr>
        <w:t>, 1984;</w:t>
      </w:r>
      <w:r w:rsidR="008F6969" w:rsidRPr="008F6969">
        <w:rPr>
          <w:rFonts w:ascii="AdvEPSTIM" w:cs="AdvEPSTIM"/>
          <w:color w:val="000066"/>
          <w:sz w:val="20"/>
          <w:szCs w:val="20"/>
        </w:rPr>
        <w:t xml:space="preserve"> </w:t>
      </w:r>
      <w:proofErr w:type="spellStart"/>
      <w:r w:rsidR="008F6969">
        <w:rPr>
          <w:rFonts w:ascii="AdvEPSTIM" w:cs="AdvEPSTIM"/>
          <w:color w:val="000066"/>
          <w:sz w:val="20"/>
          <w:szCs w:val="20"/>
        </w:rPr>
        <w:t>Bushell</w:t>
      </w:r>
      <w:proofErr w:type="spellEnd"/>
      <w:r w:rsidR="008F6969">
        <w:rPr>
          <w:rFonts w:ascii="AdvEPSTIM" w:cs="AdvEPSTIM"/>
          <w:color w:val="000066"/>
          <w:sz w:val="20"/>
          <w:szCs w:val="20"/>
        </w:rPr>
        <w:t xml:space="preserve"> , Krauss, 1962</w:t>
      </w:r>
      <w:r w:rsidR="00D400D0">
        <w:rPr>
          <w:rFonts w:hint="cs"/>
          <w:rtl/>
        </w:rPr>
        <w:t xml:space="preserve">) را مورد بررسی قرار داده اند. در شرایط پی اچ قلیایی </w:t>
      </w:r>
      <w:r w:rsidR="00D400D0">
        <w:t>Cu(II)</w:t>
      </w:r>
      <w:r w:rsidR="00D400D0">
        <w:rPr>
          <w:rFonts w:hint="cs"/>
          <w:rtl/>
        </w:rPr>
        <w:t xml:space="preserve"> بر روی سطح پیریت ب</w:t>
      </w:r>
      <w:r w:rsidR="0086162F">
        <w:rPr>
          <w:rFonts w:hint="cs"/>
          <w:rtl/>
        </w:rPr>
        <w:t>ه</w:t>
      </w:r>
      <w:r w:rsidR="00D400D0">
        <w:rPr>
          <w:rFonts w:hint="cs"/>
          <w:rtl/>
        </w:rPr>
        <w:t xml:space="preserve"> عنوان هیدروکسید مس جذب می شود، با سولفید </w:t>
      </w:r>
      <m:oMath>
        <m:sSubSup>
          <m:sSubSupPr>
            <m:ctrlPr>
              <w:rPr>
                <w:rFonts w:ascii="Cambria Math" w:hAnsi="Cambria Math"/>
              </w:rPr>
            </m:ctrlPr>
          </m:sSubSupPr>
          <m:e>
            <m:r>
              <w:rPr>
                <w:rFonts w:ascii="Cambria Math" w:hAnsi="Cambria Math"/>
              </w:rPr>
              <m:t>(S</m:t>
            </m:r>
          </m:e>
          <m:sub>
            <m:r>
              <w:rPr>
                <w:rFonts w:ascii="Cambria Math" w:hAnsi="Cambria Math"/>
              </w:rPr>
              <m:t>2</m:t>
            </m:r>
          </m:sub>
          <m:sup>
            <m:r>
              <w:rPr>
                <w:rFonts w:ascii="Cambria Math" w:hAnsi="Cambria Math"/>
              </w:rPr>
              <m:t>2-</m:t>
            </m:r>
          </m:sup>
        </m:sSubSup>
        <m:r>
          <m:rPr>
            <m:sty m:val="p"/>
          </m:rPr>
          <w:rPr>
            <w:rFonts w:ascii="Cambria Math" w:hAnsi="Cambria Math"/>
          </w:rPr>
          <m:t>)</m:t>
        </m:r>
      </m:oMath>
      <w:r w:rsidR="004D4E1B">
        <w:rPr>
          <w:rFonts w:hint="cs"/>
          <w:rtl/>
        </w:rPr>
        <w:t xml:space="preserve"> </w:t>
      </w:r>
      <w:r w:rsidR="00D400D0">
        <w:rPr>
          <w:rFonts w:hint="cs"/>
          <w:rtl/>
        </w:rPr>
        <w:t>در سطح پیریت واکنش نشان</w:t>
      </w:r>
      <w:r w:rsidR="00AF0210">
        <w:rPr>
          <w:rFonts w:hint="cs"/>
          <w:rtl/>
        </w:rPr>
        <w:t xml:space="preserve"> </w:t>
      </w:r>
      <w:r w:rsidR="00D400D0">
        <w:rPr>
          <w:rFonts w:hint="cs"/>
          <w:rtl/>
        </w:rPr>
        <w:t xml:space="preserve">می دهد و سپس </w:t>
      </w:r>
      <w:r w:rsidR="00AF0210">
        <w:rPr>
          <w:rFonts w:hint="cs"/>
          <w:rtl/>
        </w:rPr>
        <w:t xml:space="preserve"> به گونه ی </w:t>
      </w:r>
      <w:r w:rsidR="00AF0210">
        <w:t>Cu(I)</w:t>
      </w:r>
      <w:r w:rsidR="00AF0210">
        <w:rPr>
          <w:rFonts w:hint="cs"/>
          <w:rtl/>
        </w:rPr>
        <w:t xml:space="preserve"> از طریق اکسایش سولفید به </w:t>
      </w:r>
      <m:oMath>
        <m:sSubSup>
          <m:sSubSupPr>
            <m:ctrlPr>
              <w:rPr>
                <w:rFonts w:ascii="Cambria Math" w:hAnsi="Cambria Math"/>
              </w:rPr>
            </m:ctrlPr>
          </m:sSubSupPr>
          <m:e>
            <m:r>
              <w:rPr>
                <w:rFonts w:ascii="Cambria Math" w:hAnsi="Cambria Math"/>
              </w:rPr>
              <m:t>(S</m:t>
            </m:r>
          </m:e>
          <m:sub>
            <m:r>
              <w:rPr>
                <w:rFonts w:ascii="Cambria Math" w:hAnsi="Cambria Math"/>
              </w:rPr>
              <m:t>2</m:t>
            </m:r>
          </m:sub>
          <m:sup>
            <m:r>
              <w:rPr>
                <w:rFonts w:ascii="Cambria Math" w:hAnsi="Cambria Math"/>
              </w:rPr>
              <m:t>1</m:t>
            </m:r>
            <m:r>
              <w:rPr>
                <w:rFonts w:ascii="Cambria Math" w:hAnsi="Cambria Math"/>
              </w:rPr>
              <m:t>-</m:t>
            </m:r>
          </m:sup>
        </m:sSubSup>
        <m:r>
          <m:rPr>
            <m:sty m:val="p"/>
          </m:rPr>
          <w:rPr>
            <w:rFonts w:ascii="Cambria Math" w:hAnsi="Cambria Math"/>
          </w:rPr>
          <m:t>)</m:t>
        </m:r>
      </m:oMath>
      <w:r w:rsidR="004D4E1B">
        <w:rPr>
          <w:rFonts w:hint="cs"/>
          <w:rtl/>
        </w:rPr>
        <w:t xml:space="preserve"> </w:t>
      </w:r>
      <w:r w:rsidR="00AF0210">
        <w:rPr>
          <w:rFonts w:hint="cs"/>
          <w:rtl/>
        </w:rPr>
        <w:t xml:space="preserve">یا پلی سولفید، </w:t>
      </w:r>
      <m:oMath>
        <m:sSubSup>
          <m:sSubSupPr>
            <m:ctrlPr>
              <w:rPr>
                <w:rFonts w:ascii="Cambria Math" w:hAnsi="Cambria Math"/>
              </w:rPr>
            </m:ctrlPr>
          </m:sSubSupPr>
          <m:e>
            <m:r>
              <w:rPr>
                <w:rFonts w:ascii="Cambria Math" w:hAnsi="Cambria Math"/>
              </w:rPr>
              <m:t>(S</m:t>
            </m:r>
          </m:e>
          <m:sub>
            <m:r>
              <w:rPr>
                <w:rFonts w:ascii="Cambria Math" w:hAnsi="Cambria Math"/>
              </w:rPr>
              <m:t>n</m:t>
            </m:r>
          </m:sub>
          <m:sup>
            <m:r>
              <w:rPr>
                <w:rFonts w:ascii="Cambria Math" w:hAnsi="Cambria Math"/>
              </w:rPr>
              <m:t>2-</m:t>
            </m:r>
          </m:sup>
        </m:sSubSup>
        <m:r>
          <m:rPr>
            <m:sty m:val="p"/>
          </m:rPr>
          <w:rPr>
            <w:rFonts w:ascii="Cambria Math" w:hAnsi="Cambria Math"/>
          </w:rPr>
          <m:t>)</m:t>
        </m:r>
      </m:oMath>
      <w:r w:rsidR="00B75778">
        <w:rPr>
          <w:rFonts w:hint="cs"/>
          <w:rtl/>
        </w:rPr>
        <w:t xml:space="preserve"> </w:t>
      </w:r>
      <w:proofErr w:type="spellStart"/>
      <w:r w:rsidR="00AF0210">
        <w:rPr>
          <w:rFonts w:hint="cs"/>
          <w:rtl/>
        </w:rPr>
        <w:t>کاهیده</w:t>
      </w:r>
      <w:proofErr w:type="spellEnd"/>
      <w:r w:rsidR="00AF0210">
        <w:rPr>
          <w:rFonts w:hint="cs"/>
          <w:rtl/>
        </w:rPr>
        <w:t xml:space="preserve"> می شود. </w:t>
      </w:r>
      <w:r w:rsidR="00102752">
        <w:rPr>
          <w:rFonts w:hint="cs"/>
          <w:rtl/>
        </w:rPr>
        <w:t xml:space="preserve">در مقادیر بالای پی اچ و برای سطح پیریت بشدت اکسید شده، نرخ جذب سطحی مس </w:t>
      </w:r>
      <w:r w:rsidR="0086162F">
        <w:rPr>
          <w:rFonts w:hint="cs"/>
          <w:rtl/>
        </w:rPr>
        <w:t>اندک</w:t>
      </w:r>
      <w:r w:rsidR="00102752">
        <w:rPr>
          <w:rFonts w:hint="cs"/>
          <w:rtl/>
        </w:rPr>
        <w:t xml:space="preserve"> می باشد زیرا مس باید از داخل لایه ی سطحی هیدروکسید آهن نفوذ کند. فعال سازی مس از پیریت شامل تبادل آهن و مس نمی باشد این مورد نمونه ای از </w:t>
      </w:r>
      <w:proofErr w:type="spellStart"/>
      <w:r w:rsidR="00102752">
        <w:rPr>
          <w:rFonts w:hint="cs"/>
          <w:rtl/>
        </w:rPr>
        <w:t>اسفالریت</w:t>
      </w:r>
      <w:proofErr w:type="spellEnd"/>
      <w:r w:rsidR="00102752">
        <w:rPr>
          <w:rFonts w:hint="cs"/>
          <w:rtl/>
        </w:rPr>
        <w:t xml:space="preserve"> می باشد که</w:t>
      </w:r>
      <w:r w:rsidR="0086162F">
        <w:rPr>
          <w:rFonts w:hint="cs"/>
          <w:rtl/>
        </w:rPr>
        <w:t xml:space="preserve"> </w:t>
      </w:r>
      <w:r w:rsidR="00102752">
        <w:rPr>
          <w:rFonts w:hint="cs"/>
          <w:rtl/>
        </w:rPr>
        <w:t xml:space="preserve">در </w:t>
      </w:r>
      <w:r w:rsidR="0086162F">
        <w:rPr>
          <w:rFonts w:hint="cs"/>
          <w:rtl/>
        </w:rPr>
        <w:t>آ</w:t>
      </w:r>
      <w:r w:rsidR="00102752">
        <w:rPr>
          <w:rFonts w:hint="cs"/>
          <w:rtl/>
        </w:rPr>
        <w:t xml:space="preserve">ن فلز روی </w:t>
      </w:r>
      <w:r w:rsidR="0086162F">
        <w:rPr>
          <w:rFonts w:hint="cs"/>
          <w:rtl/>
        </w:rPr>
        <w:t>جایگزین</w:t>
      </w:r>
      <w:r w:rsidR="00102752">
        <w:rPr>
          <w:rFonts w:hint="cs"/>
          <w:rtl/>
        </w:rPr>
        <w:t xml:space="preserve"> مس می گردد و در نتیجه تنها محدود به لایه </w:t>
      </w:r>
      <w:r w:rsidR="002D581C">
        <w:rPr>
          <w:rFonts w:hint="cs"/>
          <w:rtl/>
        </w:rPr>
        <w:t>سطوح بالایی پیریت</w:t>
      </w:r>
      <w:r w:rsidR="00953E0F">
        <w:rPr>
          <w:rFonts w:hint="cs"/>
          <w:rtl/>
        </w:rPr>
        <w:t xml:space="preserve"> می باشد. در غلظت بالای مس، هیدروکسید مس نیز در سطح مس موجود می باشد. زانتات با سولفید مس سطحی و همین طور هیدروکسید مس واکنش نشان می دهد و </w:t>
      </w:r>
      <w:r w:rsidR="00953E0F">
        <w:t>Cu(I)</w:t>
      </w:r>
      <w:r w:rsidR="0086162F">
        <w:t xml:space="preserve"> – </w:t>
      </w:r>
      <w:r w:rsidR="00953E0F">
        <w:t>xanthate</w:t>
      </w:r>
      <w:r w:rsidR="0086162F">
        <w:t xml:space="preserve"> </w:t>
      </w:r>
      <w:r w:rsidR="00953E0F">
        <w:rPr>
          <w:rFonts w:hint="cs"/>
          <w:rtl/>
        </w:rPr>
        <w:t xml:space="preserve"> را تشکیل می دهد و </w:t>
      </w:r>
    </w:p>
    <w:p w:rsidR="006E4CF9" w:rsidRDefault="006E4CF9">
      <w:pPr>
        <w:rPr>
          <w:rtl/>
        </w:rPr>
      </w:pPr>
      <w:r>
        <w:rPr>
          <w:rtl/>
        </w:rPr>
        <w:br w:type="page"/>
      </w:r>
    </w:p>
    <w:p w:rsidR="00B01D6A" w:rsidRDefault="006E4CF9" w:rsidP="00FC1778">
      <w:pPr>
        <w:autoSpaceDE w:val="0"/>
        <w:autoSpaceDN w:val="0"/>
        <w:adjustRightInd w:val="0"/>
        <w:spacing w:line="240" w:lineRule="auto"/>
        <w:rPr>
          <w:rtl/>
        </w:rPr>
      </w:pPr>
      <w:proofErr w:type="spellStart"/>
      <w:r>
        <w:rPr>
          <w:rFonts w:hint="cs"/>
          <w:rtl/>
        </w:rPr>
        <w:lastRenderedPageBreak/>
        <w:t>دیزانتوژن</w:t>
      </w:r>
      <w:proofErr w:type="spellEnd"/>
      <w:r>
        <w:rPr>
          <w:rFonts w:hint="cs"/>
          <w:rtl/>
        </w:rPr>
        <w:t xml:space="preserve"> سطح آب گریز پیریت را نازک می کند(</w:t>
      </w:r>
      <w:r w:rsidR="00846B93">
        <w:rPr>
          <w:rFonts w:ascii="AdvEPSTIM" w:cs="AdvEPSTIM"/>
          <w:color w:val="000000"/>
          <w:sz w:val="20"/>
          <w:szCs w:val="20"/>
        </w:rPr>
        <w:t>(</w:t>
      </w:r>
      <w:proofErr w:type="spellStart"/>
      <w:r w:rsidR="00846B93">
        <w:rPr>
          <w:rFonts w:ascii="AdvEPSTIM" w:cs="AdvEPSTIM"/>
          <w:color w:val="000066"/>
          <w:sz w:val="20"/>
          <w:szCs w:val="20"/>
        </w:rPr>
        <w:t>Laajalehto</w:t>
      </w:r>
      <w:proofErr w:type="spellEnd"/>
      <w:r w:rsidR="00846B93">
        <w:rPr>
          <w:rFonts w:ascii="AdvEPSTIM" w:cs="AdvEPSTIM"/>
          <w:color w:val="000066"/>
          <w:sz w:val="20"/>
          <w:szCs w:val="20"/>
        </w:rPr>
        <w:t xml:space="preserve"> et al., 1999; Voigt et al., 1994</w:t>
      </w:r>
      <w:r>
        <w:rPr>
          <w:rFonts w:hint="cs"/>
          <w:rtl/>
        </w:rPr>
        <w:t>).</w:t>
      </w:r>
      <w:r w:rsidR="00BA674C">
        <w:rPr>
          <w:rFonts w:hint="cs"/>
          <w:rtl/>
        </w:rPr>
        <w:t xml:space="preserve"> شناوری</w:t>
      </w:r>
      <w:r w:rsidR="00BA674C" w:rsidRPr="00BA674C">
        <w:rPr>
          <w:rFonts w:hint="cs"/>
          <w:rtl/>
        </w:rPr>
        <w:t xml:space="preserve"> </w:t>
      </w:r>
      <w:r w:rsidR="00BA674C">
        <w:rPr>
          <w:rFonts w:hint="cs"/>
          <w:rtl/>
        </w:rPr>
        <w:t xml:space="preserve">پیریت زمانی که سطح آن با سولفات و اکسید/ هیدروکسید آهن که اصلی ترین محصولات اکسایش سطحی در شرایط پی اچ قلیایی می باشند اکسیده می شود، کاهش می یابد </w:t>
      </w:r>
      <w:r w:rsidR="00FC1778">
        <w:rPr>
          <w:rFonts w:ascii="AdvEPSTIM" w:cs="AdvEPSTIM" w:hint="cs"/>
          <w:color w:val="000066"/>
          <w:sz w:val="20"/>
          <w:szCs w:val="20"/>
          <w:rtl/>
        </w:rPr>
        <w:t>(</w:t>
      </w:r>
      <w:r w:rsidR="00FC1778">
        <w:rPr>
          <w:rFonts w:ascii="AdvEPSTIM" w:cs="AdvEPSTIM"/>
          <w:color w:val="000066"/>
          <w:sz w:val="20"/>
          <w:szCs w:val="20"/>
        </w:rPr>
        <w:t xml:space="preserve"> </w:t>
      </w:r>
      <w:proofErr w:type="spellStart"/>
      <w:r w:rsidR="00846B93">
        <w:rPr>
          <w:rFonts w:ascii="AdvEPSTIM" w:cs="AdvEPSTIM"/>
          <w:color w:val="000066"/>
          <w:sz w:val="20"/>
          <w:szCs w:val="20"/>
        </w:rPr>
        <w:t>Fornasiero</w:t>
      </w:r>
      <w:proofErr w:type="spellEnd"/>
      <w:r w:rsidR="00846B93">
        <w:rPr>
          <w:rFonts w:ascii="AdvEPSTIM" w:cs="AdvEPSTIM"/>
          <w:color w:val="000066"/>
          <w:sz w:val="20"/>
          <w:szCs w:val="20"/>
        </w:rPr>
        <w:t xml:space="preserve"> et al., 1992; </w:t>
      </w:r>
      <w:proofErr w:type="spellStart"/>
      <w:r w:rsidR="00846B93">
        <w:rPr>
          <w:rFonts w:ascii="AdvEPSTIM" w:cs="AdvEPSTIM"/>
          <w:color w:val="000066"/>
          <w:sz w:val="20"/>
          <w:szCs w:val="20"/>
        </w:rPr>
        <w:t>Chander</w:t>
      </w:r>
      <w:proofErr w:type="spellEnd"/>
      <w:r w:rsidR="00846B93">
        <w:rPr>
          <w:rFonts w:ascii="AdvEPSTIM" w:cs="AdvEPSTIM"/>
          <w:color w:val="000066"/>
          <w:sz w:val="20"/>
          <w:szCs w:val="20"/>
        </w:rPr>
        <w:t xml:space="preserve"> and </w:t>
      </w:r>
      <w:proofErr w:type="spellStart"/>
      <w:r w:rsidR="00846B93">
        <w:rPr>
          <w:rFonts w:ascii="AdvEPSTIM" w:cs="AdvEPSTIM"/>
          <w:color w:val="000066"/>
          <w:sz w:val="20"/>
          <w:szCs w:val="20"/>
        </w:rPr>
        <w:t>Briceno</w:t>
      </w:r>
      <w:proofErr w:type="spellEnd"/>
      <w:r w:rsidR="00846B93">
        <w:rPr>
          <w:rFonts w:ascii="AdvEPSTIM" w:cs="AdvEPSTIM"/>
          <w:color w:val="000066"/>
          <w:sz w:val="20"/>
          <w:szCs w:val="20"/>
        </w:rPr>
        <w:t xml:space="preserve">, 1987; </w:t>
      </w:r>
      <w:proofErr w:type="gramStart"/>
      <w:r w:rsidR="00846B93">
        <w:rPr>
          <w:rFonts w:ascii="AdvEPSTIM" w:cs="AdvEPSTIM"/>
          <w:color w:val="000066"/>
          <w:sz w:val="20"/>
          <w:szCs w:val="20"/>
        </w:rPr>
        <w:t>Buckley</w:t>
      </w:r>
      <w:r w:rsidR="00FC1778" w:rsidRPr="00FC1778">
        <w:rPr>
          <w:rFonts w:ascii="AdvEPSTIM" w:cs="AdvEPSTIM"/>
          <w:color w:val="000066"/>
          <w:sz w:val="20"/>
          <w:szCs w:val="20"/>
        </w:rPr>
        <w:t xml:space="preserve"> </w:t>
      </w:r>
      <w:r w:rsidR="00FC1778">
        <w:rPr>
          <w:rFonts w:ascii="AdvEPSTIM" w:cs="AdvEPSTIM"/>
          <w:color w:val="000066"/>
          <w:sz w:val="20"/>
          <w:szCs w:val="20"/>
        </w:rPr>
        <w:t>,</w:t>
      </w:r>
      <w:proofErr w:type="gramEnd"/>
      <w:r w:rsidR="00FC1778">
        <w:rPr>
          <w:rFonts w:ascii="AdvEPSTIM" w:cs="AdvEPSTIM"/>
          <w:color w:val="000066"/>
          <w:sz w:val="20"/>
          <w:szCs w:val="20"/>
        </w:rPr>
        <w:t xml:space="preserve"> Woods, 1987</w:t>
      </w:r>
      <w:r w:rsidR="00BA674C">
        <w:rPr>
          <w:rFonts w:hint="cs"/>
          <w:rtl/>
        </w:rPr>
        <w:t>).</w:t>
      </w:r>
    </w:p>
    <w:p w:rsidR="00D5023E" w:rsidRDefault="00D5023E" w:rsidP="00FC1778">
      <w:pPr>
        <w:rPr>
          <w:rtl/>
        </w:rPr>
      </w:pPr>
      <w:r>
        <w:rPr>
          <w:rFonts w:hint="cs"/>
          <w:rtl/>
        </w:rPr>
        <w:t>پتانسیل اکسایش پالپ (</w:t>
      </w:r>
      <w:r>
        <w:t>Eh</w:t>
      </w:r>
      <w:r>
        <w:rPr>
          <w:rFonts w:hint="cs"/>
          <w:rtl/>
        </w:rPr>
        <w:t>) شکل گیری این گونه های سطحی مرتبط با شناوری</w:t>
      </w:r>
      <w:r w:rsidRPr="00D5023E">
        <w:rPr>
          <w:rFonts w:hint="cs"/>
          <w:rtl/>
        </w:rPr>
        <w:t xml:space="preserve"> </w:t>
      </w:r>
      <w:r>
        <w:rPr>
          <w:rFonts w:hint="cs"/>
          <w:rtl/>
        </w:rPr>
        <w:t xml:space="preserve">پیریت، پلی سولفات، </w:t>
      </w:r>
      <w:proofErr w:type="spellStart"/>
      <w:r>
        <w:rPr>
          <w:rFonts w:hint="cs"/>
          <w:rtl/>
        </w:rPr>
        <w:t>سولفور</w:t>
      </w:r>
      <w:proofErr w:type="spellEnd"/>
      <w:r>
        <w:rPr>
          <w:rFonts w:hint="cs"/>
          <w:rtl/>
        </w:rPr>
        <w:t xml:space="preserve"> عناصر و زانتات و همین طور سولفات و اکسید / هیدروکسید آهن را کنترل می کند. برای مثال زانتات بر روی سطح پیریت از طریق واکنش های </w:t>
      </w:r>
      <w:proofErr w:type="spellStart"/>
      <w:r>
        <w:rPr>
          <w:rFonts w:hint="cs"/>
          <w:rtl/>
        </w:rPr>
        <w:t>الکتروشیمیایی</w:t>
      </w:r>
      <w:proofErr w:type="spellEnd"/>
      <w:r>
        <w:rPr>
          <w:rFonts w:hint="cs"/>
          <w:rtl/>
        </w:rPr>
        <w:t xml:space="preserve"> جذب می شود(</w:t>
      </w:r>
      <w:proofErr w:type="spellStart"/>
      <w:r w:rsidR="00FC1778">
        <w:rPr>
          <w:rFonts w:ascii="AdvEPSTIM" w:cs="AdvEPSTIM"/>
          <w:color w:val="000066"/>
          <w:sz w:val="20"/>
          <w:szCs w:val="20"/>
        </w:rPr>
        <w:t>Leppinen</w:t>
      </w:r>
      <w:proofErr w:type="spellEnd"/>
      <w:r w:rsidR="00FC1778">
        <w:rPr>
          <w:rFonts w:ascii="AdvEPSTIM" w:cs="AdvEPSTIM"/>
          <w:color w:val="000066"/>
          <w:sz w:val="20"/>
          <w:szCs w:val="20"/>
        </w:rPr>
        <w:t xml:space="preserve"> et al., 1995; </w:t>
      </w:r>
      <w:proofErr w:type="spellStart"/>
      <w:r w:rsidR="00FC1778">
        <w:rPr>
          <w:rFonts w:ascii="AdvEPSTIM" w:cs="AdvEPSTIM"/>
          <w:color w:val="000066"/>
          <w:sz w:val="20"/>
          <w:szCs w:val="20"/>
        </w:rPr>
        <w:t>Leja</w:t>
      </w:r>
      <w:proofErr w:type="spellEnd"/>
      <w:r w:rsidR="00FC1778">
        <w:rPr>
          <w:rFonts w:ascii="AdvEPSTIM" w:cs="AdvEPSTIM"/>
          <w:color w:val="000066"/>
          <w:sz w:val="20"/>
          <w:szCs w:val="20"/>
        </w:rPr>
        <w:t>, 1982; Rao, 1971</w:t>
      </w:r>
      <w:r>
        <w:rPr>
          <w:rFonts w:hint="cs"/>
          <w:rtl/>
        </w:rPr>
        <w:t xml:space="preserve">). </w:t>
      </w:r>
    </w:p>
    <w:p w:rsidR="00D5023E" w:rsidRDefault="00D5023E" w:rsidP="008F6969">
      <w:pPr>
        <w:rPr>
          <w:rtl/>
        </w:rPr>
      </w:pPr>
      <w:r>
        <w:rPr>
          <w:rFonts w:hint="cs"/>
          <w:rtl/>
        </w:rPr>
        <w:t xml:space="preserve">طیف نگاری فتوالکترونی اشعه ی ایکس و مادون قرمز، و </w:t>
      </w:r>
      <w:proofErr w:type="spellStart"/>
      <w:r>
        <w:rPr>
          <w:rFonts w:hint="cs"/>
          <w:rtl/>
        </w:rPr>
        <w:t>ولتامتری</w:t>
      </w:r>
      <w:proofErr w:type="spellEnd"/>
      <w:r>
        <w:rPr>
          <w:rFonts w:hint="cs"/>
          <w:rtl/>
        </w:rPr>
        <w:t xml:space="preserve"> چرخه ای برای مطالعه ی اثر </w:t>
      </w:r>
      <w:r>
        <w:t>Eh</w:t>
      </w:r>
      <w:r>
        <w:rPr>
          <w:rFonts w:hint="cs"/>
          <w:rtl/>
        </w:rPr>
        <w:t xml:space="preserve"> بر روی فعال سازی مس در پیریت و گونه های خاصی که بر روی سطح پیریت شکل می گیرند استفاده شده است(</w:t>
      </w:r>
      <w:proofErr w:type="spellStart"/>
      <w:r w:rsidR="00FC1778">
        <w:rPr>
          <w:rFonts w:ascii="AdvEPSTIM" w:cs="AdvEPSTIM"/>
          <w:color w:val="000066"/>
          <w:sz w:val="20"/>
          <w:szCs w:val="20"/>
        </w:rPr>
        <w:t>Laajalehto</w:t>
      </w:r>
      <w:proofErr w:type="spellEnd"/>
      <w:r w:rsidR="00FC1778" w:rsidRPr="00FC1778">
        <w:rPr>
          <w:rFonts w:ascii="AdvEPSTIM" w:cs="AdvEPSTIM"/>
          <w:color w:val="000066"/>
          <w:sz w:val="20"/>
          <w:szCs w:val="20"/>
        </w:rPr>
        <w:t xml:space="preserve"> </w:t>
      </w:r>
      <w:r w:rsidR="00FC1778">
        <w:rPr>
          <w:rFonts w:ascii="AdvEPSTIM" w:cs="AdvEPSTIM"/>
          <w:color w:val="000066"/>
          <w:sz w:val="20"/>
          <w:szCs w:val="20"/>
        </w:rPr>
        <w:t>et al., 1999</w:t>
      </w:r>
      <w:r w:rsidR="00FC1778">
        <w:rPr>
          <w:rFonts w:ascii="AdvEPSTIM" w:cs="AdvEPSTIM"/>
          <w:color w:val="000000"/>
          <w:sz w:val="20"/>
          <w:szCs w:val="20"/>
        </w:rPr>
        <w:t xml:space="preserve">; </w:t>
      </w:r>
      <w:proofErr w:type="spellStart"/>
      <w:r w:rsidR="00FC1778">
        <w:rPr>
          <w:rFonts w:ascii="AdvEPSTIM" w:cs="AdvEPSTIM"/>
          <w:color w:val="000000"/>
          <w:sz w:val="20"/>
          <w:szCs w:val="20"/>
        </w:rPr>
        <w:t>Laajalehto</w:t>
      </w:r>
      <w:proofErr w:type="spellEnd"/>
      <w:r w:rsidR="00FC1778">
        <w:rPr>
          <w:rFonts w:ascii="AdvEPSTIM" w:cs="AdvEPSTIM"/>
          <w:color w:val="000000"/>
          <w:sz w:val="20"/>
          <w:szCs w:val="20"/>
        </w:rPr>
        <w:t xml:space="preserve"> et al., 1995; </w:t>
      </w:r>
      <w:r w:rsidR="00FC1778">
        <w:rPr>
          <w:rFonts w:ascii="AdvEPSTIM" w:cs="AdvEPSTIM"/>
          <w:color w:val="000066"/>
          <w:sz w:val="20"/>
          <w:szCs w:val="20"/>
        </w:rPr>
        <w:t>Richardson et al.,</w:t>
      </w:r>
      <w:r w:rsidR="00FC1778" w:rsidRPr="00FC1778">
        <w:rPr>
          <w:rFonts w:ascii="AdvEPSTIM" w:cs="AdvEPSTIM"/>
          <w:color w:val="000066"/>
          <w:sz w:val="20"/>
          <w:szCs w:val="20"/>
        </w:rPr>
        <w:t xml:space="preserve"> </w:t>
      </w:r>
      <w:r w:rsidR="00FC1778">
        <w:rPr>
          <w:rFonts w:ascii="AdvEPSTIM" w:cs="AdvEPSTIM"/>
          <w:color w:val="000066"/>
          <w:sz w:val="20"/>
          <w:szCs w:val="20"/>
        </w:rPr>
        <w:t>1996</w:t>
      </w:r>
      <w:r>
        <w:rPr>
          <w:rFonts w:hint="cs"/>
          <w:rtl/>
        </w:rPr>
        <w:t>).</w:t>
      </w:r>
    </w:p>
    <w:p w:rsidR="00BA674C" w:rsidRDefault="00D5023E" w:rsidP="008F6969">
      <w:pPr>
        <w:rPr>
          <w:rtl/>
        </w:rPr>
      </w:pPr>
      <w:r>
        <w:rPr>
          <w:rFonts w:hint="cs"/>
          <w:rtl/>
        </w:rPr>
        <w:t xml:space="preserve">در این مطالعه، ما گستره ای از محلول ها  و تکنیک های تحلیل سطحی </w:t>
      </w:r>
      <w:r w:rsidR="007000FA">
        <w:rPr>
          <w:rFonts w:hint="cs"/>
          <w:rtl/>
        </w:rPr>
        <w:t xml:space="preserve">(استخراج با </w:t>
      </w:r>
      <w:r w:rsidR="007000FA">
        <w:t>EDTA</w:t>
      </w:r>
      <w:r w:rsidR="007000FA">
        <w:rPr>
          <w:rFonts w:hint="cs"/>
          <w:rtl/>
        </w:rPr>
        <w:t xml:space="preserve">، و طیف نگاری فتوالکترونی اشعه ی ایکس و فرابنفش </w:t>
      </w:r>
      <w:r w:rsidR="007000FA">
        <w:rPr>
          <w:rFonts w:ascii="Sakkal Majalla" w:hAnsi="Sakkal Majalla" w:cs="Sakkal Majalla"/>
          <w:rtl/>
        </w:rPr>
        <w:t>–</w:t>
      </w:r>
      <w:r w:rsidR="007000FA">
        <w:rPr>
          <w:rFonts w:hint="cs"/>
          <w:rtl/>
        </w:rPr>
        <w:t xml:space="preserve"> مرئی) را برای تعیین و بیان کیفیت گونه های تشکیل شده بر روی سطح پیریت در پی اچ 9.0 به عنوان تابعی از مقادیر </w:t>
      </w:r>
      <w:r w:rsidR="007000FA">
        <w:t>Eh</w:t>
      </w:r>
      <w:r w:rsidR="007000FA">
        <w:rPr>
          <w:rFonts w:hint="cs"/>
          <w:rtl/>
        </w:rPr>
        <w:t xml:space="preserve"> با هدف ایجاد ارتباط بین این گونه ها  نتایج شناوری</w:t>
      </w:r>
      <w:r w:rsidR="007000FA" w:rsidRPr="007000FA">
        <w:rPr>
          <w:rFonts w:hint="cs"/>
          <w:rtl/>
        </w:rPr>
        <w:t xml:space="preserve"> </w:t>
      </w:r>
      <w:r w:rsidR="007000FA">
        <w:rPr>
          <w:rFonts w:hint="cs"/>
          <w:rtl/>
        </w:rPr>
        <w:t xml:space="preserve">پیریت استفاده کرده ایم. </w:t>
      </w:r>
    </w:p>
    <w:p w:rsidR="007000FA" w:rsidRPr="00EC1E7E" w:rsidRDefault="007000FA" w:rsidP="005A6444">
      <w:pPr>
        <w:pStyle w:val="ListParagraph"/>
        <w:numPr>
          <w:ilvl w:val="0"/>
          <w:numId w:val="1"/>
        </w:numPr>
        <w:spacing w:after="120"/>
        <w:rPr>
          <w:b/>
          <w:bCs/>
        </w:rPr>
      </w:pPr>
      <w:r w:rsidRPr="00EC1E7E">
        <w:rPr>
          <w:rFonts w:hint="cs"/>
          <w:b/>
          <w:bCs/>
          <w:rtl/>
        </w:rPr>
        <w:t>بخش تجربی</w:t>
      </w:r>
    </w:p>
    <w:p w:rsidR="00626197" w:rsidRPr="00EC1E7E" w:rsidRDefault="00626197" w:rsidP="005A6444">
      <w:pPr>
        <w:spacing w:after="120"/>
        <w:ind w:left="360"/>
        <w:rPr>
          <w:b/>
          <w:bCs/>
          <w:rtl/>
        </w:rPr>
      </w:pPr>
      <w:r w:rsidRPr="00EC1E7E">
        <w:rPr>
          <w:rFonts w:hint="cs"/>
          <w:b/>
          <w:bCs/>
          <w:rtl/>
        </w:rPr>
        <w:t>1 . 2 . آزمایش شناوری</w:t>
      </w:r>
    </w:p>
    <w:p w:rsidR="00626197" w:rsidRDefault="00626197" w:rsidP="00267A99">
      <w:pPr>
        <w:rPr>
          <w:rtl/>
        </w:rPr>
      </w:pPr>
      <w:r>
        <w:rPr>
          <w:rFonts w:hint="cs"/>
          <w:rtl/>
        </w:rPr>
        <w:t>همه ی مواد شیمیایی مورد استفاده از درجه ی تحلیلی بودند. کلکتور،</w:t>
      </w:r>
      <w:r w:rsidRPr="00626197">
        <w:rPr>
          <w:rFonts w:hint="cs"/>
          <w:rtl/>
        </w:rPr>
        <w:t xml:space="preserve"> </w:t>
      </w:r>
      <w:r>
        <w:rPr>
          <w:rFonts w:hint="cs"/>
          <w:rtl/>
        </w:rPr>
        <w:t xml:space="preserve">زانتات </w:t>
      </w:r>
      <w:proofErr w:type="spellStart"/>
      <w:r>
        <w:rPr>
          <w:rFonts w:hint="cs"/>
          <w:rtl/>
        </w:rPr>
        <w:t>ایزوپروپیل</w:t>
      </w:r>
      <w:proofErr w:type="spellEnd"/>
      <w:r>
        <w:rPr>
          <w:rFonts w:hint="cs"/>
          <w:rtl/>
        </w:rPr>
        <w:t xml:space="preserve"> سدیم (</w:t>
      </w:r>
      <w:r>
        <w:t>SIPX</w:t>
      </w:r>
      <w:r>
        <w:rPr>
          <w:rFonts w:hint="cs"/>
          <w:rtl/>
        </w:rPr>
        <w:t xml:space="preserve">) پیش تر با انحلال در </w:t>
      </w:r>
      <w:proofErr w:type="spellStart"/>
      <w:r>
        <w:rPr>
          <w:rFonts w:hint="cs"/>
          <w:rtl/>
        </w:rPr>
        <w:t>استون</w:t>
      </w:r>
      <w:proofErr w:type="spellEnd"/>
      <w:r>
        <w:rPr>
          <w:rFonts w:hint="cs"/>
          <w:rtl/>
        </w:rPr>
        <w:t xml:space="preserve"> و تبلور مجدد از اتر نفت با استفاده از روش تشریح شده توسط </w:t>
      </w:r>
      <w:proofErr w:type="spellStart"/>
      <w:r w:rsidR="00267A99">
        <w:rPr>
          <w:rFonts w:ascii="AdvEPSTIM" w:cs="AdvEPSTIM"/>
          <w:color w:val="000066"/>
          <w:sz w:val="20"/>
          <w:szCs w:val="20"/>
        </w:rPr>
        <w:t>Montalti</w:t>
      </w:r>
      <w:proofErr w:type="spellEnd"/>
      <w:r w:rsidR="00267A99">
        <w:rPr>
          <w:rFonts w:hint="cs"/>
          <w:rtl/>
        </w:rPr>
        <w:t xml:space="preserve"> و سایرین (1991)</w:t>
      </w:r>
      <w:r>
        <w:rPr>
          <w:rFonts w:hint="cs"/>
          <w:rtl/>
        </w:rPr>
        <w:t xml:space="preserve"> خالص سازی شده بود. پتانسیل اکسایش، یا همان </w:t>
      </w:r>
      <w:r>
        <w:t>Eh</w:t>
      </w:r>
      <w:r>
        <w:rPr>
          <w:rFonts w:hint="cs"/>
          <w:rtl/>
        </w:rPr>
        <w:t>، در محلول با</w:t>
      </w:r>
      <w:r w:rsidR="008404DA">
        <w:rPr>
          <w:rFonts w:hint="cs"/>
          <w:rtl/>
        </w:rPr>
        <w:t xml:space="preserve"> </w:t>
      </w:r>
      <w:r>
        <w:rPr>
          <w:rFonts w:hint="cs"/>
          <w:rtl/>
        </w:rPr>
        <w:t>استفاده از یک الکترود پلاتین</w:t>
      </w:r>
      <w:r w:rsidR="008404DA">
        <w:rPr>
          <w:rFonts w:hint="cs"/>
          <w:rtl/>
        </w:rPr>
        <w:t xml:space="preserve"> محاسبه شد. پیریت از معدن </w:t>
      </w:r>
      <w:proofErr w:type="spellStart"/>
      <w:r w:rsidR="008404DA">
        <w:rPr>
          <w:rFonts w:hint="cs"/>
          <w:rtl/>
        </w:rPr>
        <w:t>هوانزالا</w:t>
      </w:r>
      <w:proofErr w:type="spellEnd"/>
      <w:r w:rsidR="008404DA">
        <w:rPr>
          <w:rFonts w:hint="cs"/>
          <w:rtl/>
        </w:rPr>
        <w:t xml:space="preserve"> در پرو بدست آمده بود. ترکیبات شیمیایی آن در جدول 1 گزارش شده است. پیریت (</w:t>
      </w:r>
      <w:r w:rsidR="00267A99">
        <w:rPr>
          <w:rFonts w:ascii="AdvEPSTIM" w:cs="AdvEPSTIM"/>
          <w:sz w:val="20"/>
          <w:szCs w:val="20"/>
        </w:rPr>
        <w:t>100 g; 0.6</w:t>
      </w:r>
      <w:r w:rsidR="00267A99">
        <w:rPr>
          <w:rFonts w:ascii="AdvEPSTIM" w:cs="AdvEPSTIM" w:hint="cs"/>
          <w:sz w:val="20"/>
          <w:szCs w:val="20"/>
        </w:rPr>
        <w:t>–</w:t>
      </w:r>
      <w:r w:rsidR="00267A99">
        <w:rPr>
          <w:rFonts w:ascii="AdvEPSTIM" w:cs="AdvEPSTIM"/>
          <w:sz w:val="20"/>
          <w:szCs w:val="20"/>
        </w:rPr>
        <w:t>3.2 mm</w:t>
      </w:r>
      <w:r w:rsidR="008404DA">
        <w:rPr>
          <w:rFonts w:hint="cs"/>
          <w:rtl/>
        </w:rPr>
        <w:t xml:space="preserve">) با دوازده میله از فولاد نرم در آسیاب </w:t>
      </w:r>
      <w:proofErr w:type="spellStart"/>
      <w:r w:rsidR="008404DA">
        <w:rPr>
          <w:rFonts w:hint="cs"/>
          <w:rtl/>
        </w:rPr>
        <w:t>سایشی</w:t>
      </w:r>
      <w:proofErr w:type="spellEnd"/>
      <w:r w:rsidR="008404DA">
        <w:rPr>
          <w:rFonts w:hint="cs"/>
          <w:rtl/>
        </w:rPr>
        <w:t xml:space="preserve"> خطی </w:t>
      </w:r>
      <w:proofErr w:type="spellStart"/>
      <w:r w:rsidR="008404DA">
        <w:rPr>
          <w:rFonts w:hint="cs"/>
          <w:rtl/>
        </w:rPr>
        <w:t>گلایر</w:t>
      </w:r>
      <w:proofErr w:type="spellEnd"/>
      <w:r w:rsidR="008404DA">
        <w:rPr>
          <w:rFonts w:hint="cs"/>
          <w:rtl/>
        </w:rPr>
        <w:t xml:space="preserve"> (</w:t>
      </w:r>
      <w:proofErr w:type="spellStart"/>
      <w:r w:rsidR="008404DA">
        <w:t>Galigher</w:t>
      </w:r>
      <w:proofErr w:type="spellEnd"/>
      <w:r w:rsidR="008404DA">
        <w:rPr>
          <w:rFonts w:hint="cs"/>
          <w:rtl/>
        </w:rPr>
        <w:t>)</w:t>
      </w:r>
      <w:r w:rsidR="00164AB7">
        <w:rPr>
          <w:rFonts w:hint="cs"/>
          <w:rtl/>
        </w:rPr>
        <w:t xml:space="preserve"> همراه با آب </w:t>
      </w:r>
      <w:proofErr w:type="spellStart"/>
      <w:r w:rsidR="00164AB7">
        <w:rPr>
          <w:rFonts w:hint="cs"/>
          <w:rtl/>
        </w:rPr>
        <w:t>آدلاید</w:t>
      </w:r>
      <w:proofErr w:type="spellEnd"/>
      <w:r w:rsidR="00164AB7">
        <w:rPr>
          <w:rFonts w:hint="cs"/>
          <w:rtl/>
        </w:rPr>
        <w:t xml:space="preserve"> </w:t>
      </w:r>
      <w:r w:rsidR="00164AB7">
        <w:t>0.15 dm</w:t>
      </w:r>
      <w:r w:rsidR="00164AB7">
        <w:rPr>
          <w:vertAlign w:val="superscript"/>
        </w:rPr>
        <w:t>3</w:t>
      </w:r>
      <w:r w:rsidR="00164AB7">
        <w:rPr>
          <w:rFonts w:hint="cs"/>
          <w:rtl/>
        </w:rPr>
        <w:t xml:space="preserve"> ، </w:t>
      </w:r>
      <w:r w:rsidR="00164AB7">
        <w:t>1000 g/t</w:t>
      </w:r>
      <w:r w:rsidR="00164AB7">
        <w:rPr>
          <w:rFonts w:hint="cs"/>
          <w:rtl/>
        </w:rPr>
        <w:t xml:space="preserve"> از </w:t>
      </w:r>
      <w:r w:rsidR="00164AB7">
        <w:t>CuSO</w:t>
      </w:r>
      <w:r w:rsidR="00164AB7">
        <w:rPr>
          <w:vertAlign w:val="subscript"/>
        </w:rPr>
        <w:t>4</w:t>
      </w:r>
      <w:r w:rsidR="00164AB7">
        <w:rPr>
          <w:rFonts w:hint="cs"/>
          <w:rtl/>
        </w:rPr>
        <w:t xml:space="preserve"> و </w:t>
      </w:r>
      <w:r w:rsidR="00164AB7">
        <w:t>750 g/t</w:t>
      </w:r>
      <w:r w:rsidR="00164AB7">
        <w:rPr>
          <w:rFonts w:hint="cs"/>
          <w:rtl/>
        </w:rPr>
        <w:t xml:space="preserve"> از </w:t>
      </w:r>
      <w:proofErr w:type="spellStart"/>
      <w:r w:rsidR="00164AB7">
        <w:t>NaOH</w:t>
      </w:r>
      <w:proofErr w:type="spellEnd"/>
      <w:r w:rsidR="00164AB7">
        <w:rPr>
          <w:rFonts w:hint="cs"/>
          <w:rtl/>
        </w:rPr>
        <w:t xml:space="preserve"> جهت تولید خروجی قطعات </w:t>
      </w:r>
      <w:r w:rsidR="00164AB7">
        <w:t>d90</w:t>
      </w:r>
      <w:r w:rsidR="00164AB7">
        <w:rPr>
          <w:rFonts w:hint="cs"/>
          <w:rtl/>
        </w:rPr>
        <w:t xml:space="preserve"> در آسیاب با اندازه ی 45 </w:t>
      </w:r>
      <w:proofErr w:type="spellStart"/>
      <w:r w:rsidR="00164AB7">
        <w:rPr>
          <w:rFonts w:hint="cs"/>
          <w:rtl/>
        </w:rPr>
        <w:t>میکرومتر</w:t>
      </w:r>
      <w:proofErr w:type="spellEnd"/>
      <w:r w:rsidR="00164AB7">
        <w:rPr>
          <w:rFonts w:hint="cs"/>
          <w:rtl/>
        </w:rPr>
        <w:t xml:space="preserve"> در شرایط پی اچ 9.0 و</w:t>
      </w:r>
      <w:r w:rsidR="00267A99">
        <w:rPr>
          <w:rFonts w:hint="cs"/>
          <w:rtl/>
        </w:rPr>
        <w:t xml:space="preserve"> </w:t>
      </w:r>
      <w:r w:rsidR="00164AB7">
        <w:rPr>
          <w:rFonts w:hint="cs"/>
          <w:rtl/>
        </w:rPr>
        <w:t xml:space="preserve"> </w:t>
      </w:r>
      <w:r w:rsidR="00C159CB" w:rsidRPr="00C159CB">
        <w:t xml:space="preserve"> </w:t>
      </w:r>
      <w:r w:rsidR="00C159CB">
        <w:t>Eh</w:t>
      </w:r>
      <w:r w:rsidR="00C159CB">
        <w:rPr>
          <w:rFonts w:hint="cs"/>
          <w:rtl/>
        </w:rPr>
        <w:t xml:space="preserve"> </w:t>
      </w:r>
      <w:r w:rsidR="00267A99">
        <w:rPr>
          <w:rFonts w:hint="cs"/>
          <w:rtl/>
        </w:rPr>
        <w:t xml:space="preserve">با مقدار </w:t>
      </w:r>
      <w:r w:rsidR="00C159CB">
        <w:rPr>
          <w:rFonts w:hint="cs"/>
          <w:rtl/>
        </w:rPr>
        <w:t>(</w:t>
      </w:r>
      <w:r w:rsidR="00C159CB">
        <w:t>SHE</w:t>
      </w:r>
      <w:r w:rsidR="00C159CB">
        <w:rPr>
          <w:rFonts w:hint="cs"/>
          <w:rtl/>
        </w:rPr>
        <w:t>)</w:t>
      </w:r>
      <w:r w:rsidR="00C159CB">
        <w:t xml:space="preserve">mV </w:t>
      </w:r>
      <w:r w:rsidR="00C159CB">
        <w:rPr>
          <w:rFonts w:hint="cs"/>
          <w:rtl/>
        </w:rPr>
        <w:t xml:space="preserve"> </w:t>
      </w:r>
      <w:r w:rsidR="00C159CB">
        <w:t>-250</w:t>
      </w:r>
      <w:r w:rsidR="00C159CB">
        <w:rPr>
          <w:rFonts w:hint="cs"/>
          <w:rtl/>
        </w:rPr>
        <w:t xml:space="preserve"> خرد شده بود. پی اچ در مقدار 9.0 در طول زمان آماده سازی و شناوری با افزودن </w:t>
      </w:r>
      <w:proofErr w:type="spellStart"/>
      <w:r w:rsidR="00C159CB">
        <w:t>NaOH</w:t>
      </w:r>
      <w:proofErr w:type="spellEnd"/>
      <w:r w:rsidR="00C159CB">
        <w:rPr>
          <w:rFonts w:hint="cs"/>
          <w:rtl/>
        </w:rPr>
        <w:t xml:space="preserve"> ثابت نگاه داشته شده بود. زمان آماده سازی برای پیریت، </w:t>
      </w:r>
      <w:r w:rsidR="00C159CB">
        <w:t>SIPX</w:t>
      </w:r>
      <w:r w:rsidR="00C159CB">
        <w:rPr>
          <w:rFonts w:hint="cs"/>
          <w:rtl/>
        </w:rPr>
        <w:t xml:space="preserve"> و </w:t>
      </w:r>
      <w:r w:rsidR="001B4F53">
        <w:rPr>
          <w:rFonts w:hint="cs"/>
          <w:rtl/>
        </w:rPr>
        <w:t>حباب ساز (</w:t>
      </w:r>
      <w:proofErr w:type="spellStart"/>
      <w:r w:rsidR="001B4F53">
        <w:rPr>
          <w:rFonts w:hint="cs"/>
          <w:rtl/>
        </w:rPr>
        <w:t>داوفروس</w:t>
      </w:r>
      <w:proofErr w:type="spellEnd"/>
      <w:r w:rsidR="001B4F53">
        <w:rPr>
          <w:rFonts w:hint="cs"/>
          <w:rtl/>
        </w:rPr>
        <w:t xml:space="preserve"> 250) به ترتیب به میزان 5.0 ، 2.0 و 1.0 دقیقه بود. آزمایش شناوری با استفاده از یک ماشین شناوری </w:t>
      </w:r>
      <w:proofErr w:type="spellStart"/>
      <w:r w:rsidR="001B4F53">
        <w:rPr>
          <w:rFonts w:hint="cs"/>
          <w:rtl/>
        </w:rPr>
        <w:t>آگیتایر</w:t>
      </w:r>
      <w:proofErr w:type="spellEnd"/>
      <w:r w:rsidR="001B4F53">
        <w:rPr>
          <w:rFonts w:hint="cs"/>
          <w:rtl/>
        </w:rPr>
        <w:t xml:space="preserve"> (</w:t>
      </w:r>
      <w:proofErr w:type="spellStart"/>
      <w:r w:rsidR="001B4F53">
        <w:t>Agitair</w:t>
      </w:r>
      <w:proofErr w:type="spellEnd"/>
      <w:r w:rsidR="001B4F53">
        <w:rPr>
          <w:rFonts w:hint="cs"/>
          <w:rtl/>
        </w:rPr>
        <w:t xml:space="preserve">) با یک </w:t>
      </w:r>
    </w:p>
    <w:p w:rsidR="00495503" w:rsidRDefault="00495503" w:rsidP="00C159CB">
      <w:pPr>
        <w:rPr>
          <w:rtl/>
        </w:rPr>
      </w:pPr>
    </w:p>
    <w:p w:rsidR="00495503" w:rsidRPr="00EC1E7E" w:rsidRDefault="00495503" w:rsidP="00C159CB">
      <w:pPr>
        <w:rPr>
          <w:b/>
          <w:bCs/>
          <w:rtl/>
        </w:rPr>
      </w:pPr>
      <w:r w:rsidRPr="00EC1E7E">
        <w:rPr>
          <w:rFonts w:hint="cs"/>
          <w:b/>
          <w:bCs/>
          <w:rtl/>
        </w:rPr>
        <w:t xml:space="preserve">جدول 1. </w:t>
      </w:r>
    </w:p>
    <w:p w:rsidR="00495503" w:rsidRDefault="00495503" w:rsidP="00C159CB">
      <w:pPr>
        <w:rPr>
          <w:rtl/>
        </w:rPr>
      </w:pPr>
      <w:r>
        <w:rPr>
          <w:rFonts w:hint="cs"/>
          <w:rtl/>
        </w:rPr>
        <w:t>ترکیب کانی شناسی از نمونه ی پیریت</w:t>
      </w:r>
    </w:p>
    <w:tbl>
      <w:tblPr>
        <w:tblStyle w:val="TableGrid"/>
        <w:bidiVisual/>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
        <w:gridCol w:w="496"/>
        <w:gridCol w:w="469"/>
        <w:gridCol w:w="469"/>
        <w:gridCol w:w="469"/>
        <w:gridCol w:w="542"/>
        <w:gridCol w:w="469"/>
        <w:gridCol w:w="542"/>
        <w:gridCol w:w="469"/>
        <w:gridCol w:w="618"/>
      </w:tblGrid>
      <w:tr w:rsidR="00076824" w:rsidTr="005A6444">
        <w:trPr>
          <w:cantSplit/>
          <w:trHeight w:val="1134"/>
        </w:trPr>
        <w:tc>
          <w:tcPr>
            <w:tcW w:w="344" w:type="dxa"/>
            <w:tcBorders>
              <w:bottom w:val="single" w:sz="4" w:space="0" w:color="auto"/>
            </w:tcBorders>
            <w:textDirection w:val="btLr"/>
            <w:vAlign w:val="center"/>
          </w:tcPr>
          <w:p w:rsidR="000A5263" w:rsidRDefault="000A5263" w:rsidP="00076824">
            <w:pPr>
              <w:ind w:left="113" w:right="113"/>
              <w:jc w:val="center"/>
              <w:rPr>
                <w:rtl/>
              </w:rPr>
            </w:pPr>
            <w:r w:rsidRPr="00076824">
              <w:rPr>
                <w:rFonts w:hint="cs"/>
                <w:sz w:val="18"/>
                <w:szCs w:val="18"/>
                <w:rtl/>
              </w:rPr>
              <w:t>عناصر</w:t>
            </w:r>
          </w:p>
        </w:tc>
        <w:tc>
          <w:tcPr>
            <w:tcW w:w="631" w:type="dxa"/>
            <w:tcBorders>
              <w:bottom w:val="single" w:sz="4" w:space="0" w:color="auto"/>
            </w:tcBorders>
            <w:vAlign w:val="center"/>
          </w:tcPr>
          <w:p w:rsidR="000A5263" w:rsidRDefault="000A5263" w:rsidP="0097201C">
            <w:pPr>
              <w:jc w:val="center"/>
              <w:rPr>
                <w:rtl/>
              </w:rPr>
            </w:pPr>
            <w:r>
              <w:rPr>
                <w:rFonts w:ascii="AdvEPSTIM" w:cs="AdvEPSTIM"/>
                <w:sz w:val="16"/>
                <w:szCs w:val="16"/>
              </w:rPr>
              <w:t>Fe</w:t>
            </w:r>
          </w:p>
        </w:tc>
        <w:tc>
          <w:tcPr>
            <w:tcW w:w="469" w:type="dxa"/>
            <w:tcBorders>
              <w:bottom w:val="single" w:sz="4" w:space="0" w:color="auto"/>
            </w:tcBorders>
            <w:vAlign w:val="center"/>
          </w:tcPr>
          <w:p w:rsidR="000A5263" w:rsidRDefault="000A5263" w:rsidP="0097201C">
            <w:pPr>
              <w:jc w:val="center"/>
              <w:rPr>
                <w:rtl/>
              </w:rPr>
            </w:pPr>
            <w:r>
              <w:rPr>
                <w:rFonts w:ascii="AdvEPSTIM" w:cs="AdvEPSTIM"/>
                <w:sz w:val="16"/>
                <w:szCs w:val="16"/>
              </w:rPr>
              <w:t>S</w:t>
            </w:r>
          </w:p>
        </w:tc>
        <w:tc>
          <w:tcPr>
            <w:tcW w:w="469" w:type="dxa"/>
            <w:tcBorders>
              <w:bottom w:val="single" w:sz="4" w:space="0" w:color="auto"/>
            </w:tcBorders>
            <w:vAlign w:val="center"/>
          </w:tcPr>
          <w:p w:rsidR="000A5263" w:rsidRDefault="000A5263" w:rsidP="0097201C">
            <w:pPr>
              <w:jc w:val="center"/>
              <w:rPr>
                <w:rtl/>
              </w:rPr>
            </w:pPr>
            <w:r>
              <w:rPr>
                <w:rFonts w:ascii="AdvEPSTIM" w:cs="AdvEPSTIM"/>
                <w:sz w:val="16"/>
                <w:szCs w:val="16"/>
              </w:rPr>
              <w:t>Cu</w:t>
            </w:r>
          </w:p>
        </w:tc>
        <w:tc>
          <w:tcPr>
            <w:tcW w:w="469" w:type="dxa"/>
            <w:tcBorders>
              <w:bottom w:val="single" w:sz="4" w:space="0" w:color="auto"/>
            </w:tcBorders>
            <w:vAlign w:val="center"/>
          </w:tcPr>
          <w:p w:rsidR="000A5263" w:rsidRDefault="000A5263" w:rsidP="0097201C">
            <w:pPr>
              <w:jc w:val="center"/>
              <w:rPr>
                <w:rtl/>
              </w:rPr>
            </w:pPr>
            <w:proofErr w:type="spellStart"/>
            <w:r>
              <w:rPr>
                <w:rFonts w:ascii="AdvEPSTIM" w:cs="AdvEPSTIM"/>
                <w:sz w:val="16"/>
                <w:szCs w:val="16"/>
              </w:rPr>
              <w:t>Pb</w:t>
            </w:r>
            <w:proofErr w:type="spellEnd"/>
          </w:p>
        </w:tc>
        <w:tc>
          <w:tcPr>
            <w:tcW w:w="542" w:type="dxa"/>
            <w:tcBorders>
              <w:bottom w:val="single" w:sz="4" w:space="0" w:color="auto"/>
            </w:tcBorders>
            <w:vAlign w:val="center"/>
          </w:tcPr>
          <w:p w:rsidR="000A5263" w:rsidRDefault="000A5263" w:rsidP="0097201C">
            <w:pPr>
              <w:jc w:val="center"/>
              <w:rPr>
                <w:rtl/>
              </w:rPr>
            </w:pPr>
            <w:r>
              <w:rPr>
                <w:rFonts w:ascii="AdvEPSTIM" w:cs="AdvEPSTIM"/>
                <w:sz w:val="16"/>
                <w:szCs w:val="16"/>
              </w:rPr>
              <w:t>Si</w:t>
            </w:r>
          </w:p>
        </w:tc>
        <w:tc>
          <w:tcPr>
            <w:tcW w:w="469" w:type="dxa"/>
            <w:tcBorders>
              <w:bottom w:val="single" w:sz="4" w:space="0" w:color="auto"/>
            </w:tcBorders>
            <w:vAlign w:val="center"/>
          </w:tcPr>
          <w:p w:rsidR="000A5263" w:rsidRDefault="000A5263" w:rsidP="0097201C">
            <w:pPr>
              <w:jc w:val="center"/>
              <w:rPr>
                <w:rtl/>
              </w:rPr>
            </w:pPr>
            <w:r>
              <w:rPr>
                <w:rFonts w:ascii="AdvEPSTIM" w:cs="AdvEPSTIM"/>
                <w:sz w:val="16"/>
                <w:szCs w:val="16"/>
              </w:rPr>
              <w:t>Ca</w:t>
            </w:r>
          </w:p>
        </w:tc>
        <w:tc>
          <w:tcPr>
            <w:tcW w:w="542" w:type="dxa"/>
            <w:tcBorders>
              <w:bottom w:val="single" w:sz="4" w:space="0" w:color="auto"/>
            </w:tcBorders>
            <w:vAlign w:val="center"/>
          </w:tcPr>
          <w:p w:rsidR="000A5263" w:rsidRDefault="000A5263" w:rsidP="0097201C">
            <w:pPr>
              <w:jc w:val="center"/>
              <w:rPr>
                <w:rtl/>
              </w:rPr>
            </w:pPr>
            <w:r>
              <w:rPr>
                <w:rFonts w:ascii="AdvEPSTIM" w:cs="AdvEPSTIM"/>
                <w:sz w:val="16"/>
                <w:szCs w:val="16"/>
              </w:rPr>
              <w:t>Mg</w:t>
            </w:r>
          </w:p>
        </w:tc>
        <w:tc>
          <w:tcPr>
            <w:tcW w:w="469" w:type="dxa"/>
            <w:tcBorders>
              <w:bottom w:val="single" w:sz="4" w:space="0" w:color="auto"/>
            </w:tcBorders>
            <w:vAlign w:val="center"/>
          </w:tcPr>
          <w:p w:rsidR="000A5263" w:rsidRDefault="000A5263" w:rsidP="0097201C">
            <w:pPr>
              <w:jc w:val="center"/>
              <w:rPr>
                <w:rtl/>
              </w:rPr>
            </w:pPr>
            <w:r>
              <w:rPr>
                <w:rFonts w:ascii="AdvEPSTIM" w:cs="AdvEPSTIM"/>
                <w:sz w:val="16"/>
                <w:szCs w:val="16"/>
              </w:rPr>
              <w:t>Zn</w:t>
            </w:r>
          </w:p>
        </w:tc>
        <w:tc>
          <w:tcPr>
            <w:tcW w:w="618" w:type="dxa"/>
            <w:tcBorders>
              <w:bottom w:val="single" w:sz="4" w:space="0" w:color="auto"/>
            </w:tcBorders>
            <w:vAlign w:val="center"/>
          </w:tcPr>
          <w:p w:rsidR="000A5263" w:rsidRDefault="000A5263" w:rsidP="0097201C">
            <w:pPr>
              <w:jc w:val="center"/>
              <w:rPr>
                <w:rtl/>
              </w:rPr>
            </w:pPr>
            <w:proofErr w:type="spellStart"/>
            <w:r>
              <w:rPr>
                <w:rFonts w:ascii="AdvEPSTIM" w:cs="AdvEPSTIM"/>
                <w:sz w:val="16"/>
                <w:szCs w:val="16"/>
              </w:rPr>
              <w:t>Mn</w:t>
            </w:r>
            <w:proofErr w:type="spellEnd"/>
          </w:p>
        </w:tc>
      </w:tr>
      <w:tr w:rsidR="00076824" w:rsidTr="005A6444">
        <w:tc>
          <w:tcPr>
            <w:tcW w:w="344" w:type="dxa"/>
            <w:tcBorders>
              <w:top w:val="single" w:sz="4" w:space="0" w:color="auto"/>
            </w:tcBorders>
            <w:vAlign w:val="center"/>
          </w:tcPr>
          <w:p w:rsidR="000A5263" w:rsidRDefault="000A5263" w:rsidP="0097201C">
            <w:pPr>
              <w:jc w:val="center"/>
              <w:rPr>
                <w:rtl/>
              </w:rPr>
            </w:pPr>
            <w:r>
              <w:rPr>
                <w:rFonts w:hint="cs"/>
                <w:rtl/>
              </w:rPr>
              <w:t>%</w:t>
            </w:r>
          </w:p>
        </w:tc>
        <w:tc>
          <w:tcPr>
            <w:tcW w:w="631" w:type="dxa"/>
            <w:tcBorders>
              <w:top w:val="single" w:sz="4" w:space="0" w:color="auto"/>
            </w:tcBorders>
            <w:vAlign w:val="center"/>
          </w:tcPr>
          <w:p w:rsidR="000A5263" w:rsidRPr="00076824" w:rsidRDefault="000A5263" w:rsidP="0097201C">
            <w:pPr>
              <w:jc w:val="center"/>
              <w:rPr>
                <w:sz w:val="13"/>
                <w:szCs w:val="13"/>
                <w:rtl/>
              </w:rPr>
            </w:pPr>
            <w:r w:rsidRPr="00076824">
              <w:rPr>
                <w:rFonts w:ascii="AdvEPSTIM" w:cs="AdvEPSTIM"/>
                <w:sz w:val="13"/>
                <w:szCs w:val="13"/>
              </w:rPr>
              <w:t>45.6</w:t>
            </w:r>
          </w:p>
        </w:tc>
        <w:tc>
          <w:tcPr>
            <w:tcW w:w="469" w:type="dxa"/>
            <w:tcBorders>
              <w:top w:val="single" w:sz="4" w:space="0" w:color="auto"/>
            </w:tcBorders>
            <w:vAlign w:val="center"/>
          </w:tcPr>
          <w:p w:rsidR="000A5263" w:rsidRPr="00076824" w:rsidRDefault="000A5263" w:rsidP="0097201C">
            <w:pPr>
              <w:jc w:val="center"/>
              <w:rPr>
                <w:sz w:val="13"/>
                <w:szCs w:val="13"/>
                <w:rtl/>
              </w:rPr>
            </w:pPr>
            <w:r w:rsidRPr="00076824">
              <w:rPr>
                <w:rFonts w:ascii="AdvEPSTIM" w:cs="AdvEPSTIM"/>
                <w:sz w:val="13"/>
                <w:szCs w:val="13"/>
              </w:rPr>
              <w:t>52.0</w:t>
            </w:r>
          </w:p>
        </w:tc>
        <w:tc>
          <w:tcPr>
            <w:tcW w:w="469" w:type="dxa"/>
            <w:tcBorders>
              <w:top w:val="single" w:sz="4" w:space="0" w:color="auto"/>
            </w:tcBorders>
            <w:vAlign w:val="center"/>
          </w:tcPr>
          <w:p w:rsidR="000A5263" w:rsidRPr="00076824" w:rsidRDefault="000A5263" w:rsidP="0097201C">
            <w:pPr>
              <w:jc w:val="center"/>
              <w:rPr>
                <w:sz w:val="13"/>
                <w:szCs w:val="13"/>
                <w:rtl/>
              </w:rPr>
            </w:pPr>
            <w:r w:rsidRPr="00076824">
              <w:rPr>
                <w:rFonts w:ascii="AdvEPSTIM" w:cs="AdvEPSTIM"/>
                <w:sz w:val="13"/>
                <w:szCs w:val="13"/>
              </w:rPr>
              <w:t>0.12</w:t>
            </w:r>
          </w:p>
        </w:tc>
        <w:tc>
          <w:tcPr>
            <w:tcW w:w="469" w:type="dxa"/>
            <w:tcBorders>
              <w:top w:val="single" w:sz="4" w:space="0" w:color="auto"/>
            </w:tcBorders>
            <w:vAlign w:val="center"/>
          </w:tcPr>
          <w:p w:rsidR="000A5263" w:rsidRPr="00076824" w:rsidRDefault="000A5263" w:rsidP="0097201C">
            <w:pPr>
              <w:jc w:val="center"/>
              <w:rPr>
                <w:sz w:val="13"/>
                <w:szCs w:val="13"/>
                <w:rtl/>
              </w:rPr>
            </w:pPr>
            <w:r w:rsidRPr="00076824">
              <w:rPr>
                <w:rFonts w:ascii="AdvEPSTIM" w:cs="AdvEPSTIM"/>
                <w:sz w:val="13"/>
                <w:szCs w:val="13"/>
              </w:rPr>
              <w:t>0.05</w:t>
            </w:r>
          </w:p>
        </w:tc>
        <w:tc>
          <w:tcPr>
            <w:tcW w:w="542" w:type="dxa"/>
            <w:tcBorders>
              <w:top w:val="single" w:sz="4" w:space="0" w:color="auto"/>
            </w:tcBorders>
            <w:vAlign w:val="center"/>
          </w:tcPr>
          <w:p w:rsidR="000A5263" w:rsidRPr="00076824" w:rsidRDefault="0097201C" w:rsidP="0097201C">
            <w:pPr>
              <w:jc w:val="center"/>
              <w:rPr>
                <w:sz w:val="13"/>
                <w:szCs w:val="13"/>
                <w:rtl/>
              </w:rPr>
            </w:pPr>
            <w:r w:rsidRPr="00076824">
              <w:rPr>
                <w:rFonts w:ascii="AdvEPSTIM" w:cs="AdvEPSTIM"/>
                <w:sz w:val="13"/>
                <w:szCs w:val="13"/>
              </w:rPr>
              <w:t>0.255</w:t>
            </w:r>
          </w:p>
        </w:tc>
        <w:tc>
          <w:tcPr>
            <w:tcW w:w="469" w:type="dxa"/>
            <w:tcBorders>
              <w:top w:val="single" w:sz="4" w:space="0" w:color="auto"/>
            </w:tcBorders>
            <w:vAlign w:val="center"/>
          </w:tcPr>
          <w:p w:rsidR="000A5263" w:rsidRPr="00076824" w:rsidRDefault="0097201C" w:rsidP="0097201C">
            <w:pPr>
              <w:jc w:val="center"/>
              <w:rPr>
                <w:sz w:val="13"/>
                <w:szCs w:val="13"/>
                <w:rtl/>
              </w:rPr>
            </w:pPr>
            <w:r w:rsidRPr="00076824">
              <w:rPr>
                <w:rFonts w:ascii="AdvEPSTIM" w:cs="AdvEPSTIM"/>
                <w:sz w:val="13"/>
                <w:szCs w:val="13"/>
              </w:rPr>
              <w:t>0.26</w:t>
            </w:r>
          </w:p>
        </w:tc>
        <w:tc>
          <w:tcPr>
            <w:tcW w:w="542" w:type="dxa"/>
            <w:tcBorders>
              <w:top w:val="single" w:sz="4" w:space="0" w:color="auto"/>
            </w:tcBorders>
            <w:vAlign w:val="center"/>
          </w:tcPr>
          <w:p w:rsidR="000A5263" w:rsidRPr="00076824" w:rsidRDefault="0097201C" w:rsidP="0097201C">
            <w:pPr>
              <w:jc w:val="center"/>
              <w:rPr>
                <w:sz w:val="13"/>
                <w:szCs w:val="13"/>
                <w:rtl/>
              </w:rPr>
            </w:pPr>
            <w:r w:rsidRPr="00076824">
              <w:rPr>
                <w:rFonts w:ascii="AdvEPSTIM" w:cs="AdvEPSTIM"/>
                <w:sz w:val="13"/>
                <w:szCs w:val="13"/>
              </w:rPr>
              <w:t>0.025</w:t>
            </w:r>
          </w:p>
        </w:tc>
        <w:tc>
          <w:tcPr>
            <w:tcW w:w="469" w:type="dxa"/>
            <w:tcBorders>
              <w:top w:val="single" w:sz="4" w:space="0" w:color="auto"/>
            </w:tcBorders>
            <w:vAlign w:val="center"/>
          </w:tcPr>
          <w:p w:rsidR="000A5263" w:rsidRPr="00076824" w:rsidRDefault="0097201C" w:rsidP="0097201C">
            <w:pPr>
              <w:jc w:val="center"/>
              <w:rPr>
                <w:sz w:val="13"/>
                <w:szCs w:val="13"/>
                <w:rtl/>
              </w:rPr>
            </w:pPr>
            <w:r w:rsidRPr="00076824">
              <w:rPr>
                <w:rFonts w:ascii="AdvEPSTIM" w:cs="AdvEPSTIM"/>
                <w:sz w:val="13"/>
                <w:szCs w:val="13"/>
              </w:rPr>
              <w:t>0.07</w:t>
            </w:r>
          </w:p>
        </w:tc>
        <w:tc>
          <w:tcPr>
            <w:tcW w:w="618" w:type="dxa"/>
            <w:tcBorders>
              <w:top w:val="single" w:sz="4" w:space="0" w:color="auto"/>
            </w:tcBorders>
            <w:vAlign w:val="center"/>
          </w:tcPr>
          <w:p w:rsidR="000A5263" w:rsidRPr="00076824" w:rsidRDefault="0097201C" w:rsidP="0097201C">
            <w:pPr>
              <w:jc w:val="center"/>
              <w:rPr>
                <w:sz w:val="13"/>
                <w:szCs w:val="13"/>
                <w:rtl/>
              </w:rPr>
            </w:pPr>
            <w:r w:rsidRPr="00076824">
              <w:rPr>
                <w:rFonts w:ascii="AdvEPSTIM" w:cs="AdvEPSTIM"/>
                <w:sz w:val="13"/>
                <w:szCs w:val="13"/>
              </w:rPr>
              <w:t>&lt;0.005</w:t>
            </w:r>
          </w:p>
        </w:tc>
      </w:tr>
    </w:tbl>
    <w:p w:rsidR="00495503" w:rsidRDefault="00495503" w:rsidP="007710A3">
      <w:pPr>
        <w:spacing w:after="120"/>
        <w:rPr>
          <w:rtl/>
        </w:rPr>
      </w:pPr>
      <w:r>
        <w:rPr>
          <w:rFonts w:hint="cs"/>
          <w:rtl/>
        </w:rPr>
        <w:lastRenderedPageBreak/>
        <w:t xml:space="preserve">حجم کلی از پالپ به میزان </w:t>
      </w:r>
      <w:r>
        <w:t>1.5dm</w:t>
      </w:r>
      <w:r>
        <w:rPr>
          <w:vertAlign w:val="superscript"/>
        </w:rPr>
        <w:t>3</w:t>
      </w:r>
      <w:r>
        <w:rPr>
          <w:rFonts w:hint="cs"/>
          <w:rtl/>
        </w:rPr>
        <w:t xml:space="preserve">در نرخ جریان هوا به میزان </w:t>
      </w:r>
      <w:r>
        <w:t>3.0 dm</w:t>
      </w:r>
      <w:r>
        <w:rPr>
          <w:vertAlign w:val="superscript"/>
        </w:rPr>
        <w:t>3</w:t>
      </w:r>
      <w:r>
        <w:t>/min</w:t>
      </w:r>
      <w:r>
        <w:rPr>
          <w:rFonts w:hint="cs"/>
          <w:rtl/>
        </w:rPr>
        <w:t xml:space="preserve"> صورت پذیرفت. </w:t>
      </w:r>
      <w:r>
        <w:t>Eh</w:t>
      </w:r>
      <w:r>
        <w:rPr>
          <w:rFonts w:hint="cs"/>
          <w:rtl/>
        </w:rPr>
        <w:t xml:space="preserve"> در طول زمان مراحل آماده سازی با پاکسازی </w:t>
      </w:r>
      <w:proofErr w:type="spellStart"/>
      <w:r>
        <w:rPr>
          <w:rFonts w:hint="cs"/>
          <w:rtl/>
        </w:rPr>
        <w:t>نیتروژن</w:t>
      </w:r>
      <w:proofErr w:type="spellEnd"/>
      <w:r>
        <w:rPr>
          <w:rFonts w:hint="cs"/>
          <w:rtl/>
        </w:rPr>
        <w:t xml:space="preserve">، هوا یا اکسیژن جهت رسیدن به میزان </w:t>
      </w:r>
      <w:r>
        <w:t>Eh</w:t>
      </w:r>
      <w:r>
        <w:rPr>
          <w:rFonts w:hint="cs"/>
          <w:rtl/>
        </w:rPr>
        <w:t xml:space="preserve"> مطلوب قبل از افزودن کلکتور کنترل شده بود. </w:t>
      </w:r>
    </w:p>
    <w:p w:rsidR="00000B02" w:rsidRPr="007710A3" w:rsidRDefault="005F5739" w:rsidP="007710A3">
      <w:pPr>
        <w:spacing w:after="120"/>
        <w:rPr>
          <w:b/>
          <w:bCs/>
          <w:rtl/>
        </w:rPr>
      </w:pPr>
      <w:r w:rsidRPr="007710A3">
        <w:rPr>
          <w:rFonts w:hint="cs"/>
          <w:b/>
          <w:bCs/>
          <w:rtl/>
        </w:rPr>
        <w:t>2 . 2 . محلول و تحلیل سطحی</w:t>
      </w:r>
    </w:p>
    <w:p w:rsidR="005F5739" w:rsidRDefault="005F5739" w:rsidP="006F58B7">
      <w:pPr>
        <w:rPr>
          <w:rtl/>
        </w:rPr>
      </w:pPr>
      <w:proofErr w:type="spellStart"/>
      <w:r>
        <w:rPr>
          <w:rFonts w:hint="cs"/>
          <w:rtl/>
        </w:rPr>
        <w:t>اتیلن</w:t>
      </w:r>
      <w:proofErr w:type="spellEnd"/>
      <w:r>
        <w:rPr>
          <w:rFonts w:hint="cs"/>
          <w:rtl/>
        </w:rPr>
        <w:t xml:space="preserve"> دی آمین تترا استیک اسید (</w:t>
      </w:r>
      <w:r>
        <w:t>EDTA</w:t>
      </w:r>
      <w:r>
        <w:rPr>
          <w:rFonts w:hint="cs"/>
          <w:rtl/>
        </w:rPr>
        <w:t>) جهت استخراج محصولات اکسایش (اکسید، هیدروکسید و سولفات) از سطح پیریت مورد استفاده قرار گرفت</w:t>
      </w:r>
      <w:r w:rsidR="006F58B7">
        <w:rPr>
          <w:rFonts w:hint="cs"/>
          <w:rtl/>
        </w:rPr>
        <w:t>(</w:t>
      </w:r>
      <w:proofErr w:type="spellStart"/>
      <w:r w:rsidR="006F58B7">
        <w:rPr>
          <w:rFonts w:ascii="AdvEPSTIM" w:cs="AdvEPSTIM"/>
          <w:color w:val="000066"/>
          <w:sz w:val="20"/>
          <w:szCs w:val="20"/>
        </w:rPr>
        <w:t>Rumball</w:t>
      </w:r>
      <w:proofErr w:type="spellEnd"/>
      <w:r w:rsidR="006F58B7">
        <w:rPr>
          <w:rFonts w:ascii="AdvEPSTIM" w:cs="AdvEPSTIM"/>
          <w:color w:val="000066"/>
          <w:sz w:val="20"/>
          <w:szCs w:val="20"/>
        </w:rPr>
        <w:t xml:space="preserve"> , Richmond,</w:t>
      </w:r>
      <w:r w:rsidR="006F58B7" w:rsidRPr="006F58B7">
        <w:rPr>
          <w:rFonts w:ascii="AdvEPSTIM" w:cs="AdvEPSTIM"/>
          <w:color w:val="000066"/>
          <w:sz w:val="20"/>
          <w:szCs w:val="20"/>
        </w:rPr>
        <w:t xml:space="preserve"> </w:t>
      </w:r>
      <w:r w:rsidR="006F58B7">
        <w:rPr>
          <w:rFonts w:ascii="AdvEPSTIM" w:cs="AdvEPSTIM"/>
          <w:color w:val="000066"/>
          <w:sz w:val="20"/>
          <w:szCs w:val="20"/>
        </w:rPr>
        <w:t>1996; Kant et al., 1994</w:t>
      </w:r>
      <w:r w:rsidR="006F58B7">
        <w:rPr>
          <w:rFonts w:hint="cs"/>
          <w:rtl/>
        </w:rPr>
        <w:t>)</w:t>
      </w:r>
      <w:r>
        <w:rPr>
          <w:rFonts w:hint="cs"/>
          <w:rtl/>
        </w:rPr>
        <w:t xml:space="preserve">. دو گرم از اولین اشباع شناوری با </w:t>
      </w:r>
      <w:r>
        <w:t>0.1 dm</w:t>
      </w:r>
      <w:r>
        <w:rPr>
          <w:vertAlign w:val="superscript"/>
        </w:rPr>
        <w:t>3</w:t>
      </w:r>
      <w:r>
        <w:rPr>
          <w:rFonts w:hint="cs"/>
          <w:rtl/>
        </w:rPr>
        <w:t xml:space="preserve"> از یک محلول </w:t>
      </w:r>
      <w:r>
        <w:t>EDTA</w:t>
      </w:r>
      <w:r>
        <w:rPr>
          <w:rFonts w:hint="cs"/>
          <w:rtl/>
        </w:rPr>
        <w:t xml:space="preserve"> </w:t>
      </w:r>
      <w:r w:rsidR="006212C5">
        <w:rPr>
          <w:rFonts w:hint="cs"/>
          <w:rtl/>
        </w:rPr>
        <w:t xml:space="preserve">3% به مدت ده دقیقه مخلوط گشته و سپس توسط صافی جدا شده اند. محلول </w:t>
      </w:r>
      <w:r w:rsidR="006212C5">
        <w:t>EDTA</w:t>
      </w:r>
      <w:r w:rsidR="006212C5">
        <w:rPr>
          <w:rFonts w:hint="cs"/>
          <w:rtl/>
        </w:rPr>
        <w:t xml:space="preserve"> با گاز </w:t>
      </w:r>
      <w:proofErr w:type="spellStart"/>
      <w:r w:rsidR="006212C5">
        <w:rPr>
          <w:rFonts w:hint="cs"/>
          <w:rtl/>
        </w:rPr>
        <w:t>نیتروژن</w:t>
      </w:r>
      <w:proofErr w:type="spellEnd"/>
      <w:r w:rsidR="006212C5">
        <w:rPr>
          <w:rFonts w:hint="cs"/>
          <w:rtl/>
        </w:rPr>
        <w:t xml:space="preserve"> دارای کیفیت بالا قبل و در طول فرآیند استخراج برای جلوگیری / کاهش اکسایش بعدی کانی ها پاکسازی می شد. مقدار مس باقی مانده در محلول و محصولات اکسایش فلزی سطحی که توسط </w:t>
      </w:r>
      <w:r w:rsidR="006212C5">
        <w:t>EDTA</w:t>
      </w:r>
      <w:r w:rsidR="006212C5">
        <w:rPr>
          <w:rFonts w:hint="cs"/>
          <w:rtl/>
        </w:rPr>
        <w:t xml:space="preserve"> استخراج شده بود از طریق روش قیاسی همراه با طیف سنجی جرمی پلاسما توسط </w:t>
      </w:r>
      <w:r w:rsidR="006F58B7">
        <w:rPr>
          <w:rFonts w:hint="cs"/>
          <w:rtl/>
        </w:rPr>
        <w:t xml:space="preserve"> کمپانی </w:t>
      </w:r>
      <w:proofErr w:type="spellStart"/>
      <w:r w:rsidR="006F58B7">
        <w:rPr>
          <w:rFonts w:ascii="AdvEPSTIM" w:cs="AdvEPSTIM"/>
          <w:sz w:val="20"/>
          <w:szCs w:val="20"/>
        </w:rPr>
        <w:t>Amdel</w:t>
      </w:r>
      <w:proofErr w:type="spellEnd"/>
      <w:r w:rsidR="006F58B7">
        <w:rPr>
          <w:rFonts w:ascii="AdvEPSTIM" w:cs="AdvEPSTIM"/>
          <w:sz w:val="20"/>
          <w:szCs w:val="20"/>
        </w:rPr>
        <w:t xml:space="preserve"> Pty</w:t>
      </w:r>
      <w:r w:rsidR="006F58B7">
        <w:rPr>
          <w:rFonts w:ascii="AdvEPSTIM" w:cs="AdvEPSTIM" w:hint="cs"/>
          <w:sz w:val="20"/>
          <w:szCs w:val="20"/>
          <w:rtl/>
        </w:rPr>
        <w:t xml:space="preserve"> </w:t>
      </w:r>
      <w:r w:rsidR="006F58B7">
        <w:rPr>
          <w:rFonts w:hint="cs"/>
          <w:rtl/>
        </w:rPr>
        <w:t>استرالیا</w:t>
      </w:r>
      <w:r w:rsidR="006212C5">
        <w:rPr>
          <w:rFonts w:hint="cs"/>
          <w:rtl/>
        </w:rPr>
        <w:t xml:space="preserve"> اندازه گیری شد</w:t>
      </w:r>
      <w:r w:rsidR="00F4433C">
        <w:rPr>
          <w:rFonts w:hint="cs"/>
          <w:rtl/>
        </w:rPr>
        <w:t>. میزان مس جذب شده بر روی سطح پیریت از میزان سولفات مس اضافه شده و مس باقی مانده در محلول محاسبه گردید.</w:t>
      </w:r>
    </w:p>
    <w:p w:rsidR="00F4433C" w:rsidRDefault="00A61392" w:rsidP="00C159CB">
      <w:pPr>
        <w:rPr>
          <w:rtl/>
        </w:rPr>
      </w:pPr>
      <w:r>
        <w:rPr>
          <w:rFonts w:hint="cs"/>
          <w:rtl/>
        </w:rPr>
        <w:t xml:space="preserve">طیف سنج </w:t>
      </w:r>
      <w:r>
        <w:rPr>
          <w:rFonts w:ascii="AdvEPSTIM" w:cs="AdvEPSTIM"/>
          <w:sz w:val="20"/>
          <w:szCs w:val="20"/>
        </w:rPr>
        <w:t>A CARY 1E</w:t>
      </w:r>
      <w:r>
        <w:rPr>
          <w:rFonts w:hint="cs"/>
          <w:rtl/>
        </w:rPr>
        <w:t xml:space="preserve"> برای اندازه گیری غلظت </w:t>
      </w:r>
      <w:r>
        <w:t>SIPX</w:t>
      </w:r>
      <w:r>
        <w:rPr>
          <w:rFonts w:hint="cs"/>
          <w:rtl/>
        </w:rPr>
        <w:t xml:space="preserve"> باقیمانده در محلول پس از تماس با نمونه</w:t>
      </w:r>
      <w:r w:rsidR="00CD7205">
        <w:rPr>
          <w:rFonts w:hint="cs"/>
          <w:rtl/>
        </w:rPr>
        <w:t xml:space="preserve"> پیریت مورد استفاده قرار گرفت. ضریب جذب مولی زانتات </w:t>
      </w:r>
      <w:r w:rsidR="00CD7205">
        <w:t>17500 cm</w:t>
      </w:r>
      <w:r w:rsidR="00CD7205">
        <w:rPr>
          <w:vertAlign w:val="superscript"/>
        </w:rPr>
        <w:t>-1</w:t>
      </w:r>
      <w:r w:rsidR="00CD7205">
        <w:t xml:space="preserve"> dm</w:t>
      </w:r>
      <w:r w:rsidR="00CD7205">
        <w:rPr>
          <w:vertAlign w:val="superscript"/>
        </w:rPr>
        <w:t>3</w:t>
      </w:r>
      <w:r w:rsidR="00CD7205">
        <w:t xml:space="preserve"> mol</w:t>
      </w:r>
      <w:r w:rsidR="00CD7205">
        <w:rPr>
          <w:vertAlign w:val="superscript"/>
        </w:rPr>
        <w:t>-1</w:t>
      </w:r>
      <w:r w:rsidR="00CD7205">
        <w:rPr>
          <w:rFonts w:hint="cs"/>
          <w:rtl/>
        </w:rPr>
        <w:t xml:space="preserve"> در طول موج 301 </w:t>
      </w:r>
      <w:proofErr w:type="spellStart"/>
      <w:r w:rsidR="00CD7205">
        <w:rPr>
          <w:rFonts w:hint="cs"/>
          <w:rtl/>
        </w:rPr>
        <w:t>نانو</w:t>
      </w:r>
      <w:proofErr w:type="spellEnd"/>
      <w:r w:rsidR="00CD7205">
        <w:rPr>
          <w:rFonts w:hint="cs"/>
          <w:rtl/>
        </w:rPr>
        <w:t xml:space="preserve"> متر می باشد (</w:t>
      </w:r>
      <w:proofErr w:type="spellStart"/>
      <w:r w:rsidR="00CD7205">
        <w:rPr>
          <w:rFonts w:ascii="AdvEPSTIM" w:cs="AdvEPSTIM"/>
          <w:color w:val="000066"/>
          <w:sz w:val="20"/>
          <w:szCs w:val="20"/>
        </w:rPr>
        <w:t>Montalti</w:t>
      </w:r>
      <w:proofErr w:type="spellEnd"/>
      <w:r w:rsidR="00CD7205">
        <w:rPr>
          <w:rFonts w:ascii="AdvEPSTIM" w:cs="AdvEPSTIM"/>
          <w:color w:val="000066"/>
          <w:sz w:val="20"/>
          <w:szCs w:val="20"/>
        </w:rPr>
        <w:t xml:space="preserve"> et al., 1991</w:t>
      </w:r>
      <w:r w:rsidR="00CD7205">
        <w:rPr>
          <w:rFonts w:hint="cs"/>
          <w:rtl/>
        </w:rPr>
        <w:t>).</w:t>
      </w:r>
    </w:p>
    <w:p w:rsidR="001155E6" w:rsidRDefault="00A028F3" w:rsidP="005A6444">
      <w:pPr>
        <w:spacing w:after="120"/>
        <w:rPr>
          <w:rtl/>
        </w:rPr>
      </w:pPr>
      <w:r>
        <w:rPr>
          <w:rFonts w:hint="cs"/>
          <w:rtl/>
        </w:rPr>
        <w:t xml:space="preserve">طیف سنج فتو </w:t>
      </w:r>
      <w:proofErr w:type="spellStart"/>
      <w:r>
        <w:rPr>
          <w:rFonts w:hint="cs"/>
          <w:rtl/>
        </w:rPr>
        <w:t>الکترونی</w:t>
      </w:r>
      <w:proofErr w:type="spellEnd"/>
      <w:r>
        <w:rPr>
          <w:rFonts w:hint="cs"/>
          <w:rtl/>
        </w:rPr>
        <w:t xml:space="preserve"> اشعه ایکس (</w:t>
      </w:r>
      <w:r>
        <w:t>XPS</w:t>
      </w:r>
      <w:r>
        <w:rPr>
          <w:rFonts w:hint="cs"/>
          <w:rtl/>
        </w:rPr>
        <w:t xml:space="preserve">)، </w:t>
      </w:r>
      <w:r w:rsidR="00690D9F">
        <w:rPr>
          <w:rFonts w:hint="cs"/>
          <w:rtl/>
        </w:rPr>
        <w:t xml:space="preserve">بخش الکترونیک فیزیکی </w:t>
      </w:r>
      <w:proofErr w:type="spellStart"/>
      <w:r w:rsidR="00690D9F">
        <w:rPr>
          <w:rFonts w:hint="cs"/>
          <w:rtl/>
        </w:rPr>
        <w:t>المر</w:t>
      </w:r>
      <w:proofErr w:type="spellEnd"/>
      <w:r w:rsidR="00690D9F">
        <w:rPr>
          <w:rFonts w:hint="cs"/>
          <w:rtl/>
        </w:rPr>
        <w:t xml:space="preserve"> پرکین(</w:t>
      </w:r>
      <w:r w:rsidR="00690D9F">
        <w:t>PHI</w:t>
      </w:r>
      <w:r w:rsidR="00690D9F">
        <w:rPr>
          <w:rFonts w:hint="cs"/>
          <w:rtl/>
        </w:rPr>
        <w:t xml:space="preserve">) 5100، با یک منبع اشعه ی ایکس </w:t>
      </w:r>
      <w:proofErr w:type="spellStart"/>
      <w:r w:rsidR="00690D9F">
        <w:t>MgK</w:t>
      </w:r>
      <w:proofErr w:type="spellEnd"/>
      <w:r w:rsidR="00690D9F">
        <w:rPr>
          <w:rFonts w:cstheme="minorHAnsi"/>
        </w:rPr>
        <w:t>α</w:t>
      </w:r>
      <w:r w:rsidR="00F21788">
        <w:rPr>
          <w:rFonts w:hint="cs"/>
          <w:rtl/>
        </w:rPr>
        <w:t xml:space="preserve"> که در 300 </w:t>
      </w:r>
      <w:proofErr w:type="spellStart"/>
      <w:r w:rsidR="00F21788">
        <w:rPr>
          <w:rFonts w:hint="cs"/>
          <w:rtl/>
        </w:rPr>
        <w:t>وات</w:t>
      </w:r>
      <w:proofErr w:type="spellEnd"/>
      <w:r w:rsidR="00F21788">
        <w:rPr>
          <w:rFonts w:hint="cs"/>
          <w:rtl/>
        </w:rPr>
        <w:t xml:space="preserve"> کار می کرد برای اندازه گیری گونه های موجود بر روی سطح پیریت، درست قبل از شناوری، مورد استفاده قرار گرفت. انرژی عبوری </w:t>
      </w:r>
      <w:r w:rsidR="00F21788">
        <w:t>18eV</w:t>
      </w:r>
      <w:r w:rsidR="00F21788">
        <w:rPr>
          <w:rFonts w:hint="cs"/>
          <w:rtl/>
        </w:rPr>
        <w:t xml:space="preserve"> برای کلیه ی نواحی </w:t>
      </w:r>
      <w:proofErr w:type="spellStart"/>
      <w:r w:rsidR="00F21788">
        <w:rPr>
          <w:rFonts w:hint="cs"/>
          <w:rtl/>
        </w:rPr>
        <w:t>طیفی</w:t>
      </w:r>
      <w:proofErr w:type="spellEnd"/>
      <w:r w:rsidR="00F21788">
        <w:rPr>
          <w:rFonts w:hint="cs"/>
          <w:rtl/>
        </w:rPr>
        <w:t xml:space="preserve"> عناصر بکار رفت. فشار در محفظه ی تحلیل گر </w:t>
      </w:r>
      <w:r w:rsidR="00F21788">
        <w:t>10</w:t>
      </w:r>
      <w:r w:rsidR="00F21788">
        <w:rPr>
          <w:vertAlign w:val="superscript"/>
        </w:rPr>
        <w:t>-</w:t>
      </w:r>
      <w:r w:rsidR="002904B9">
        <w:rPr>
          <w:vertAlign w:val="superscript"/>
        </w:rPr>
        <w:t>7</w:t>
      </w:r>
      <w:r w:rsidR="00F21788">
        <w:t xml:space="preserve"> Pa</w:t>
      </w:r>
      <w:r w:rsidR="00F21788">
        <w:rPr>
          <w:rFonts w:hint="cs"/>
          <w:rtl/>
        </w:rPr>
        <w:t xml:space="preserve"> بود. مقیاس انرژی با استفاده از تراز </w:t>
      </w:r>
      <w:proofErr w:type="spellStart"/>
      <w:r w:rsidR="00F21788">
        <w:rPr>
          <w:rFonts w:hint="cs"/>
          <w:rtl/>
        </w:rPr>
        <w:t>فرمی</w:t>
      </w:r>
      <w:proofErr w:type="spellEnd"/>
      <w:r w:rsidR="00F21788">
        <w:rPr>
          <w:rFonts w:hint="cs"/>
          <w:rtl/>
        </w:rPr>
        <w:t xml:space="preserve"> (</w:t>
      </w:r>
      <w:r w:rsidR="008D23EA">
        <w:t>Fermi</w:t>
      </w:r>
      <w:r w:rsidR="00F21788">
        <w:rPr>
          <w:rFonts w:hint="cs"/>
          <w:rtl/>
        </w:rPr>
        <w:t>)</w:t>
      </w:r>
      <w:r w:rsidR="008D23EA">
        <w:rPr>
          <w:rFonts w:hint="cs"/>
          <w:rtl/>
        </w:rPr>
        <w:t xml:space="preserve"> و در سطح </w:t>
      </w:r>
      <w:r w:rsidR="008D23EA">
        <w:t>4f</w:t>
      </w:r>
      <w:r w:rsidR="008D23EA">
        <w:rPr>
          <w:vertAlign w:val="subscript"/>
        </w:rPr>
        <w:t>7/2</w:t>
      </w:r>
      <w:r w:rsidR="008D23EA">
        <w:rPr>
          <w:rFonts w:hint="cs"/>
          <w:rtl/>
        </w:rPr>
        <w:t xml:space="preserve"> (</w:t>
      </w:r>
      <w:r w:rsidR="008D23EA">
        <w:t>BE=84.0 eV</w:t>
      </w:r>
      <w:r w:rsidR="008D23EA">
        <w:rPr>
          <w:rFonts w:hint="cs"/>
          <w:rtl/>
        </w:rPr>
        <w:t xml:space="preserve">) برای طلا </w:t>
      </w:r>
      <w:proofErr w:type="spellStart"/>
      <w:r w:rsidR="008D23EA">
        <w:rPr>
          <w:rFonts w:hint="cs"/>
          <w:rtl/>
        </w:rPr>
        <w:t>کالیبره</w:t>
      </w:r>
      <w:proofErr w:type="spellEnd"/>
      <w:r w:rsidR="008D23EA">
        <w:rPr>
          <w:rFonts w:hint="cs"/>
          <w:rtl/>
        </w:rPr>
        <w:t xml:space="preserve"> شده بود. نمونه های گرفته شده دقیقا قبل از افزودن حباب ساز با </w:t>
      </w:r>
      <w:proofErr w:type="spellStart"/>
      <w:r w:rsidR="008D23EA">
        <w:rPr>
          <w:rFonts w:hint="cs"/>
          <w:rtl/>
        </w:rPr>
        <w:t>محلولی</w:t>
      </w:r>
      <w:proofErr w:type="spellEnd"/>
      <w:r w:rsidR="008D23EA">
        <w:rPr>
          <w:rFonts w:hint="cs"/>
          <w:rtl/>
        </w:rPr>
        <w:t xml:space="preserve"> با پی اچ 9.0 جهت حذف ذرات </w:t>
      </w:r>
      <w:proofErr w:type="spellStart"/>
      <w:r w:rsidR="008D23EA">
        <w:rPr>
          <w:rFonts w:hint="cs"/>
          <w:rtl/>
        </w:rPr>
        <w:t>کلوئیدی</w:t>
      </w:r>
      <w:proofErr w:type="spellEnd"/>
      <w:r w:rsidR="008D23EA">
        <w:rPr>
          <w:rFonts w:hint="cs"/>
          <w:rtl/>
        </w:rPr>
        <w:t xml:space="preserve"> معلق شستشو داده شدند و سپس بدون وقفه به عنوان محلول نمونه وارد طیف سنج </w:t>
      </w:r>
      <w:r w:rsidR="008D23EA">
        <w:t>XPS</w:t>
      </w:r>
      <w:r w:rsidR="008D23EA">
        <w:rPr>
          <w:rFonts w:hint="cs"/>
          <w:rtl/>
        </w:rPr>
        <w:t xml:space="preserve"> که پیشتر به حالت خلاء درآمده بود، شد.</w:t>
      </w:r>
    </w:p>
    <w:p w:rsidR="008D23EA" w:rsidRPr="00BA1330" w:rsidRDefault="008D23EA" w:rsidP="005A6444">
      <w:pPr>
        <w:pStyle w:val="ListParagraph"/>
        <w:numPr>
          <w:ilvl w:val="0"/>
          <w:numId w:val="1"/>
        </w:numPr>
        <w:spacing w:after="120"/>
        <w:rPr>
          <w:b/>
          <w:bCs/>
        </w:rPr>
      </w:pPr>
      <w:r w:rsidRPr="00BA1330">
        <w:rPr>
          <w:rFonts w:hint="cs"/>
          <w:b/>
          <w:bCs/>
          <w:rtl/>
        </w:rPr>
        <w:t>نت</w:t>
      </w:r>
      <w:r w:rsidR="00BA1330" w:rsidRPr="00BA1330">
        <w:rPr>
          <w:rFonts w:hint="cs"/>
          <w:b/>
          <w:bCs/>
          <w:rtl/>
        </w:rPr>
        <w:t>ا</w:t>
      </w:r>
      <w:r w:rsidRPr="00BA1330">
        <w:rPr>
          <w:rFonts w:hint="cs"/>
          <w:b/>
          <w:bCs/>
          <w:rtl/>
        </w:rPr>
        <w:t>یج و تشریح مطالب</w:t>
      </w:r>
    </w:p>
    <w:p w:rsidR="008D23EA" w:rsidRPr="00BA1330" w:rsidRDefault="00BA1330" w:rsidP="005A6444">
      <w:pPr>
        <w:spacing w:after="120"/>
        <w:ind w:left="360"/>
        <w:rPr>
          <w:b/>
          <w:bCs/>
          <w:rtl/>
        </w:rPr>
      </w:pPr>
      <w:r w:rsidRPr="00BA1330">
        <w:rPr>
          <w:rFonts w:hint="cs"/>
          <w:b/>
          <w:bCs/>
          <w:rtl/>
        </w:rPr>
        <w:t>1 . 3 . آزمایش های شناوری</w:t>
      </w:r>
    </w:p>
    <w:p w:rsidR="002904B9" w:rsidRDefault="00BA1330" w:rsidP="00BA1330">
      <w:pPr>
        <w:rPr>
          <w:rtl/>
        </w:rPr>
      </w:pPr>
      <w:r>
        <w:rPr>
          <w:rFonts w:hint="cs"/>
          <w:rtl/>
        </w:rPr>
        <w:t>شناوری</w:t>
      </w:r>
      <w:r w:rsidRPr="00BA1330">
        <w:rPr>
          <w:rFonts w:hint="cs"/>
          <w:rtl/>
        </w:rPr>
        <w:t xml:space="preserve"> </w:t>
      </w:r>
      <w:r>
        <w:rPr>
          <w:rFonts w:hint="cs"/>
          <w:rtl/>
        </w:rPr>
        <w:t>پیریت در نبود سولفات مس حتی در حضور کلکتور، بسیار اندک بود(کمتر از 10%) و این غالبا به دلیل واماندگی حباب ها می باشد. حداکثر نرخ شناوری</w:t>
      </w:r>
      <w:r w:rsidRPr="00BA1330">
        <w:rPr>
          <w:rFonts w:hint="cs"/>
          <w:rtl/>
        </w:rPr>
        <w:t xml:space="preserve"> </w:t>
      </w:r>
      <w:r>
        <w:rPr>
          <w:rFonts w:hint="cs"/>
          <w:rtl/>
        </w:rPr>
        <w:t xml:space="preserve">پیریت در پی اچ 9.0 در غلظت سولفات مس و </w:t>
      </w:r>
      <w:r>
        <w:t>SIPX</w:t>
      </w:r>
      <w:r>
        <w:rPr>
          <w:rFonts w:hint="cs"/>
          <w:rtl/>
        </w:rPr>
        <w:t xml:space="preserve"> به ترتیب </w:t>
      </w:r>
      <w:r>
        <w:t>1000</w:t>
      </w:r>
      <w:r>
        <w:rPr>
          <w:rFonts w:hint="cs"/>
          <w:rtl/>
        </w:rPr>
        <w:t xml:space="preserve"> و </w:t>
      </w:r>
      <w:r>
        <w:t>120 g/t</w:t>
      </w:r>
      <w:r>
        <w:rPr>
          <w:rFonts w:hint="cs"/>
          <w:rtl/>
        </w:rPr>
        <w:t xml:space="preserve"> مشاهده شد. غلظت بالاتر سولفات مس باعث نرخ کمتری از شناوری</w:t>
      </w:r>
      <w:r w:rsidRPr="00BA1330">
        <w:rPr>
          <w:rFonts w:hint="cs"/>
          <w:rtl/>
        </w:rPr>
        <w:t xml:space="preserve"> </w:t>
      </w:r>
      <w:r>
        <w:rPr>
          <w:rFonts w:hint="cs"/>
          <w:rtl/>
        </w:rPr>
        <w:t>پیریت به دلیل رسوب هیدروکسید مس</w:t>
      </w:r>
      <w:r w:rsidR="002D40B0">
        <w:rPr>
          <w:rFonts w:hint="cs"/>
          <w:rtl/>
        </w:rPr>
        <w:t xml:space="preserve"> بر روی سطح پیریت که توسط </w:t>
      </w:r>
      <w:r w:rsidR="002D40B0">
        <w:t>XPS</w:t>
      </w:r>
      <w:r w:rsidR="002D40B0">
        <w:rPr>
          <w:rFonts w:hint="cs"/>
          <w:rtl/>
        </w:rPr>
        <w:t xml:space="preserve"> نمایان شده بود می باشد(</w:t>
      </w:r>
      <w:proofErr w:type="spellStart"/>
      <w:r w:rsidR="002904B9">
        <w:rPr>
          <w:rFonts w:ascii="AdvEPSTIM" w:cs="AdvEPSTIM"/>
          <w:color w:val="000066"/>
          <w:sz w:val="20"/>
          <w:szCs w:val="20"/>
        </w:rPr>
        <w:t>Boulton</w:t>
      </w:r>
      <w:proofErr w:type="spellEnd"/>
      <w:r w:rsidR="002904B9">
        <w:rPr>
          <w:rFonts w:ascii="AdvEPSTIM" w:cs="AdvEPSTIM"/>
          <w:color w:val="000066"/>
          <w:sz w:val="20"/>
          <w:szCs w:val="20"/>
        </w:rPr>
        <w:t xml:space="preserve"> et al., 2003</w:t>
      </w:r>
      <w:r w:rsidR="002D40B0">
        <w:rPr>
          <w:rFonts w:hint="cs"/>
          <w:rtl/>
        </w:rPr>
        <w:t>).</w:t>
      </w:r>
      <w:r w:rsidR="002904B9">
        <w:rPr>
          <w:rFonts w:hint="cs"/>
          <w:rtl/>
        </w:rPr>
        <w:t xml:space="preserve"> نتایج شناوری</w:t>
      </w:r>
    </w:p>
    <w:p w:rsidR="002904B9" w:rsidRDefault="002904B9">
      <w:pPr>
        <w:rPr>
          <w:rtl/>
        </w:rPr>
      </w:pPr>
      <w:r>
        <w:rPr>
          <w:rtl/>
        </w:rPr>
        <w:br w:type="page"/>
      </w:r>
    </w:p>
    <w:p w:rsidR="00CD7205" w:rsidRDefault="00374E0B" w:rsidP="008A6386">
      <w:pPr>
        <w:rPr>
          <w:rtl/>
        </w:rPr>
      </w:pPr>
      <w:r>
        <w:rPr>
          <w:rFonts w:hint="cs"/>
          <w:rtl/>
        </w:rPr>
        <w:lastRenderedPageBreak/>
        <w:t xml:space="preserve">پیریت با مس فعال شده به عنوان تابعی از پتانسیل اکسایش پالپ در شکل 1 نشان داده شده است. تنها 0.5 دقیقه بازیابی پیریت گزارش شده است به این خاطر که </w:t>
      </w:r>
      <w:r>
        <w:t>Eh</w:t>
      </w:r>
      <w:r>
        <w:rPr>
          <w:rFonts w:hint="cs"/>
          <w:rtl/>
        </w:rPr>
        <w:t xml:space="preserve"> بطور سریعی در طول شناوری با اضافه شدن هوا یا حتی </w:t>
      </w:r>
      <w:proofErr w:type="spellStart"/>
      <w:r>
        <w:rPr>
          <w:rFonts w:hint="cs"/>
          <w:rtl/>
        </w:rPr>
        <w:t>نیتروژن</w:t>
      </w:r>
      <w:proofErr w:type="spellEnd"/>
      <w:r>
        <w:rPr>
          <w:rFonts w:hint="cs"/>
          <w:rtl/>
        </w:rPr>
        <w:t xml:space="preserve"> (نرخ جریان گاز در میزان </w:t>
      </w:r>
      <w:r>
        <w:t>3.0 dm</w:t>
      </w:r>
      <w:r>
        <w:rPr>
          <w:vertAlign w:val="superscript"/>
        </w:rPr>
        <w:t>3</w:t>
      </w:r>
      <w:r>
        <w:t>/min</w:t>
      </w:r>
      <w:r>
        <w:rPr>
          <w:rFonts w:hint="cs"/>
          <w:rtl/>
        </w:rPr>
        <w:t xml:space="preserve"> در طول شناوری ثابت نگاه داشته شده بود) </w:t>
      </w:r>
      <w:r w:rsidR="008A6386">
        <w:rPr>
          <w:rFonts w:hint="cs"/>
          <w:rtl/>
        </w:rPr>
        <w:t>افزایش</w:t>
      </w:r>
      <w:r>
        <w:rPr>
          <w:rFonts w:hint="cs"/>
          <w:rtl/>
        </w:rPr>
        <w:t xml:space="preserve"> یافت. </w:t>
      </w:r>
      <w:r w:rsidR="008A6386">
        <w:rPr>
          <w:rFonts w:hint="cs"/>
          <w:rtl/>
        </w:rPr>
        <w:t xml:space="preserve">بطور کلی، روند مشابهی از بازیابی شناوری با </w:t>
      </w:r>
      <w:r w:rsidR="008A6386">
        <w:t>Eh</w:t>
      </w:r>
      <w:r w:rsidR="008A6386">
        <w:rPr>
          <w:rFonts w:hint="cs"/>
          <w:rtl/>
        </w:rPr>
        <w:t>برای زمان های شناوری طولانی تر مشاهده شد. بازیابی 0.5 دقی</w:t>
      </w:r>
      <w:r w:rsidR="006029AE">
        <w:rPr>
          <w:rFonts w:hint="cs"/>
          <w:rtl/>
        </w:rPr>
        <w:t>ق</w:t>
      </w:r>
      <w:r w:rsidR="008A6386">
        <w:rPr>
          <w:rFonts w:hint="cs"/>
          <w:rtl/>
        </w:rPr>
        <w:t>ه ای از شناوری</w:t>
      </w:r>
      <w:r>
        <w:rPr>
          <w:rFonts w:hint="cs"/>
          <w:rtl/>
        </w:rPr>
        <w:t xml:space="preserve"> </w:t>
      </w:r>
      <w:r w:rsidR="008A6386">
        <w:rPr>
          <w:rFonts w:hint="cs"/>
          <w:rtl/>
        </w:rPr>
        <w:t xml:space="preserve">به نظر تا </w:t>
      </w:r>
      <w:r w:rsidR="008A6386">
        <w:rPr>
          <w:rFonts w:ascii="Calibri" w:hAnsi="Calibri" w:cs="Calibri"/>
        </w:rPr>
        <w:t>2%</w:t>
      </w:r>
      <w:r w:rsidR="008A6386">
        <w:rPr>
          <w:rFonts w:ascii="Calibri" w:hAnsi="Calibri" w:cs="Calibri"/>
          <w:rtl/>
        </w:rPr>
        <w:t>±</w:t>
      </w:r>
      <w:r w:rsidR="008A6386">
        <w:rPr>
          <w:rFonts w:ascii="Calibri" w:hAnsi="Calibri" w:cstheme="minorBidi" w:hint="cs"/>
          <w:rtl/>
        </w:rPr>
        <w:t xml:space="preserve"> </w:t>
      </w:r>
      <w:r w:rsidR="00131EF8">
        <w:rPr>
          <w:rFonts w:hint="cs"/>
          <w:rtl/>
        </w:rPr>
        <w:t xml:space="preserve">تجدید پذیر بود. بازیابی پیریت در مقادیر منفی </w:t>
      </w:r>
      <w:r w:rsidR="00131EF8">
        <w:t>Eh</w:t>
      </w:r>
      <w:r w:rsidR="00131EF8">
        <w:rPr>
          <w:rFonts w:hint="cs"/>
          <w:rtl/>
        </w:rPr>
        <w:t xml:space="preserve"> (</w:t>
      </w:r>
      <w:r w:rsidR="00131EF8">
        <w:t>&lt;7mV</w:t>
      </w:r>
      <w:r w:rsidR="00131EF8">
        <w:rPr>
          <w:rFonts w:hint="cs"/>
          <w:rtl/>
        </w:rPr>
        <w:t xml:space="preserve">) بسیار اندک بود(کمتر از 10%) اما بطور چشمگیری در مقادیر بالای </w:t>
      </w:r>
      <w:r w:rsidR="00131EF8">
        <w:t>7mV</w:t>
      </w:r>
      <w:r w:rsidR="00131EF8">
        <w:rPr>
          <w:rFonts w:hint="cs"/>
          <w:rtl/>
        </w:rPr>
        <w:t xml:space="preserve"> بهبود می یافت تا در </w:t>
      </w:r>
      <w:r w:rsidR="00131EF8">
        <w:t>35mV</w:t>
      </w:r>
      <w:r w:rsidR="00131EF8">
        <w:rPr>
          <w:rFonts w:hint="cs"/>
          <w:rtl/>
        </w:rPr>
        <w:t xml:space="preserve"> به میزان 31% می رسید. اما، با ادامه ی افزایش مقادیر </w:t>
      </w:r>
      <w:r w:rsidR="00131EF8">
        <w:t>Eh</w:t>
      </w:r>
      <w:r w:rsidR="00131EF8">
        <w:rPr>
          <w:rFonts w:hint="cs"/>
          <w:rtl/>
        </w:rPr>
        <w:t>، بازیابی پیریت</w:t>
      </w:r>
      <w:r w:rsidR="00160B55">
        <w:rPr>
          <w:rFonts w:hint="cs"/>
          <w:rtl/>
        </w:rPr>
        <w:t xml:space="preserve"> در مقدار </w:t>
      </w:r>
      <w:r w:rsidR="005B2529">
        <w:t>Eh</w:t>
      </w:r>
      <w:r w:rsidR="005B2529">
        <w:rPr>
          <w:rFonts w:hint="cs"/>
          <w:rtl/>
        </w:rPr>
        <w:t xml:space="preserve"> به اندازه ی </w:t>
      </w:r>
      <w:r w:rsidR="005B2529">
        <w:t>265mV</w:t>
      </w:r>
      <w:r w:rsidR="005B2529">
        <w:rPr>
          <w:rFonts w:hint="cs"/>
          <w:rtl/>
        </w:rPr>
        <w:t xml:space="preserve"> به حد مینیمم 8% افت پیدا می کرد.</w:t>
      </w:r>
    </w:p>
    <w:p w:rsidR="005B2529" w:rsidRDefault="005B2529" w:rsidP="00BB3241">
      <w:pPr>
        <w:rPr>
          <w:rtl/>
        </w:rPr>
      </w:pPr>
      <w:r>
        <w:rPr>
          <w:rFonts w:hint="cs"/>
          <w:rtl/>
        </w:rPr>
        <w:t xml:space="preserve">() با استفاده از یک الکترود کالکوپیریت مشاهده کرد که بازیابی شناوری پیریت در سه سنگ معدنی مس </w:t>
      </w:r>
      <w:r w:rsidR="004D7F25">
        <w:rPr>
          <w:rFonts w:hint="cs"/>
          <w:rtl/>
        </w:rPr>
        <w:t xml:space="preserve"> در مقدار </w:t>
      </w:r>
      <w:r w:rsidR="004D7F25">
        <w:t>Eh</w:t>
      </w:r>
      <w:r w:rsidR="004D7F25">
        <w:rPr>
          <w:rFonts w:hint="cs"/>
          <w:rtl/>
        </w:rPr>
        <w:t xml:space="preserve"> به اندازه ی </w:t>
      </w:r>
      <w:r w:rsidR="00996E65">
        <w:t xml:space="preserve"> </w:t>
      </w:r>
      <w:r w:rsidR="004D7F25">
        <w:t xml:space="preserve">-50 </w:t>
      </w:r>
      <w:r w:rsidR="00996E65">
        <w:rPr>
          <w:rFonts w:hint="cs"/>
          <w:rtl/>
        </w:rPr>
        <w:t>تا</w:t>
      </w:r>
      <w:r w:rsidR="004D7F25">
        <w:t xml:space="preserve"> 0 mV(SHE)</w:t>
      </w:r>
      <w:r w:rsidR="004D7F25">
        <w:rPr>
          <w:rFonts w:hint="cs"/>
          <w:rtl/>
        </w:rPr>
        <w:t xml:space="preserve"> </w:t>
      </w:r>
      <w:r w:rsidR="00996E65">
        <w:rPr>
          <w:rFonts w:hint="cs"/>
          <w:rtl/>
        </w:rPr>
        <w:t>حداکثر می باشد و در شرایط های اکسایشی و کاهشی بیشتر افت می کند(</w:t>
      </w:r>
      <w:proofErr w:type="spellStart"/>
      <w:r w:rsidR="00BB3241">
        <w:rPr>
          <w:rFonts w:ascii="AdvEPSTIM" w:cs="AdvEPSTIM"/>
          <w:color w:val="000066"/>
          <w:sz w:val="20"/>
          <w:szCs w:val="20"/>
        </w:rPr>
        <w:t>Leppinen</w:t>
      </w:r>
      <w:proofErr w:type="spellEnd"/>
      <w:r w:rsidR="00BB3241">
        <w:rPr>
          <w:rFonts w:ascii="AdvEPSTIM" w:cs="AdvEPSTIM"/>
          <w:color w:val="000066"/>
          <w:sz w:val="20"/>
          <w:szCs w:val="20"/>
        </w:rPr>
        <w:t xml:space="preserve"> et al., 1998</w:t>
      </w:r>
      <w:r w:rsidR="00996E65">
        <w:rPr>
          <w:rFonts w:hint="cs"/>
          <w:rtl/>
        </w:rPr>
        <w:t xml:space="preserve">). با </w:t>
      </w:r>
      <w:r w:rsidR="00AC62B2">
        <w:rPr>
          <w:rFonts w:hint="cs"/>
          <w:rtl/>
        </w:rPr>
        <w:t>استناد</w:t>
      </w:r>
      <w:r w:rsidR="00996E65">
        <w:rPr>
          <w:rFonts w:hint="cs"/>
          <w:rtl/>
        </w:rPr>
        <w:t xml:space="preserve"> به این مولفین پتانسیل های اندازه گیری شده با الکترود کالکوپیریت به میزان </w:t>
      </w:r>
      <w:r w:rsidR="00996E65">
        <w:t>70</w:t>
      </w:r>
      <w:r w:rsidR="00996E65">
        <w:rPr>
          <w:rFonts w:hint="cs"/>
          <w:rtl/>
        </w:rPr>
        <w:t xml:space="preserve"> تا </w:t>
      </w:r>
      <w:r w:rsidR="00996E65">
        <w:t>90mV</w:t>
      </w:r>
      <w:r w:rsidR="00996E65">
        <w:rPr>
          <w:rFonts w:hint="cs"/>
          <w:rtl/>
        </w:rPr>
        <w:t xml:space="preserve"> کمتر از آنهایی که با الکترود پلاتین اندازه گیری شده اند می باشد.</w:t>
      </w:r>
      <w:r w:rsidR="00AC62B2">
        <w:rPr>
          <w:rFonts w:hint="cs"/>
          <w:rtl/>
        </w:rPr>
        <w:t xml:space="preserve"> در نتیجه، مقدار </w:t>
      </w:r>
      <w:r w:rsidR="00AC62B2">
        <w:t>Eh</w:t>
      </w:r>
      <w:r w:rsidR="00AC62B2">
        <w:rPr>
          <w:rFonts w:hint="cs"/>
          <w:rtl/>
        </w:rPr>
        <w:t xml:space="preserve"> آنها برای حداکثر بودن شناوری پیریت متناظر با </w:t>
      </w:r>
      <w:r w:rsidR="00AC62B2">
        <w:t>20</w:t>
      </w:r>
      <w:r w:rsidR="00AC62B2">
        <w:rPr>
          <w:rFonts w:hint="cs"/>
          <w:rtl/>
        </w:rPr>
        <w:t xml:space="preserve"> تا </w:t>
      </w:r>
      <w:r w:rsidR="00AC62B2">
        <w:t>90mV</w:t>
      </w:r>
      <w:r w:rsidR="00AC62B2">
        <w:rPr>
          <w:rFonts w:hint="cs"/>
          <w:rtl/>
        </w:rPr>
        <w:t xml:space="preserve"> با الکترود پلاتین می باشد، که با مقدار </w:t>
      </w:r>
      <w:r w:rsidR="00AC62B2">
        <w:t>35mV</w:t>
      </w:r>
      <w:r w:rsidR="00AC62B2">
        <w:rPr>
          <w:rFonts w:hint="cs"/>
          <w:rtl/>
        </w:rPr>
        <w:t xml:space="preserve"> بدست آمده در مقاله ی حاضر با این نوع از الکترود سازگار می باشد. بعلاوه، اگر ما مرز شناوری</w:t>
      </w:r>
      <w:r w:rsidR="00AC62B2" w:rsidRPr="00AC62B2">
        <w:rPr>
          <w:rFonts w:hint="cs"/>
          <w:rtl/>
        </w:rPr>
        <w:t xml:space="preserve"> </w:t>
      </w:r>
      <w:r w:rsidR="00AC62B2">
        <w:rPr>
          <w:rFonts w:hint="cs"/>
          <w:rtl/>
        </w:rPr>
        <w:t xml:space="preserve">پیریت مس فعال شده در </w:t>
      </w:r>
      <w:r w:rsidR="00C47206">
        <w:rPr>
          <w:rFonts w:hint="cs"/>
          <w:rtl/>
        </w:rPr>
        <w:t>(</w:t>
      </w:r>
      <w:r w:rsidR="00C47206">
        <w:t>SHE</w:t>
      </w:r>
      <w:r w:rsidR="00C47206">
        <w:rPr>
          <w:rFonts w:hint="cs"/>
          <w:rtl/>
        </w:rPr>
        <w:t>)</w:t>
      </w:r>
      <w:r w:rsidR="00C47206">
        <w:t xml:space="preserve">mV </w:t>
      </w:r>
      <w:r w:rsidR="00C47206">
        <w:rPr>
          <w:rFonts w:hint="cs"/>
          <w:rtl/>
        </w:rPr>
        <w:t xml:space="preserve"> </w:t>
      </w:r>
      <w:r w:rsidR="00C47206">
        <w:t>7</w:t>
      </w:r>
      <w:r w:rsidR="00C47206">
        <w:rPr>
          <w:rFonts w:hint="cs"/>
          <w:rtl/>
        </w:rPr>
        <w:t xml:space="preserve"> بدست آمده در این تحقیق را با مقادیر </w:t>
      </w:r>
      <w:r w:rsidR="00C47206">
        <w:t>Eh</w:t>
      </w:r>
      <w:r w:rsidR="00C47206">
        <w:rPr>
          <w:rFonts w:hint="cs"/>
          <w:rtl/>
        </w:rPr>
        <w:t xml:space="preserve"> گزارش شده توسط () برای مرز شناوری کانی های سولفیدی مختلف مقایسه کنیم، می توانیم نتیجه بگیریم که پیریت مس فعال شده در مقاله ی حاضر بیشتر مانند </w:t>
      </w:r>
      <w:proofErr w:type="spellStart"/>
      <w:r w:rsidR="00C47206">
        <w:rPr>
          <w:rFonts w:hint="cs"/>
          <w:rtl/>
        </w:rPr>
        <w:t>بورنیت</w:t>
      </w:r>
      <w:proofErr w:type="spellEnd"/>
      <w:r w:rsidR="00C47206">
        <w:rPr>
          <w:rFonts w:hint="cs"/>
          <w:rtl/>
        </w:rPr>
        <w:t xml:space="preserve"> در شناوری رفتار می کند(مرز شناوری در حدود (</w:t>
      </w:r>
      <w:r w:rsidR="00C47206">
        <w:t>SHE</w:t>
      </w:r>
      <w:r w:rsidR="00C47206">
        <w:rPr>
          <w:rFonts w:hint="cs"/>
          <w:rtl/>
        </w:rPr>
        <w:t>)</w:t>
      </w:r>
      <w:r w:rsidR="00C47206">
        <w:t xml:space="preserve">mV </w:t>
      </w:r>
      <w:r w:rsidR="00C47206">
        <w:rPr>
          <w:rFonts w:hint="cs"/>
          <w:rtl/>
        </w:rPr>
        <w:t xml:space="preserve"> </w:t>
      </w:r>
      <w:r w:rsidR="00C47206">
        <w:t>0</w:t>
      </w:r>
      <w:r w:rsidR="00C47206">
        <w:rPr>
          <w:rFonts w:hint="cs"/>
          <w:rtl/>
        </w:rPr>
        <w:t>).</w:t>
      </w:r>
    </w:p>
    <w:p w:rsidR="004A77CC" w:rsidRDefault="005C0278" w:rsidP="00AC62B2">
      <w:pPr>
        <w:rPr>
          <w:rtl/>
        </w:rPr>
      </w:pPr>
      <w:r>
        <w:rPr>
          <w:rFonts w:hint="cs"/>
          <w:rtl/>
        </w:rPr>
        <w:t>مطالعات</w:t>
      </w:r>
      <w:r w:rsidR="00C47206">
        <w:rPr>
          <w:rFonts w:hint="cs"/>
          <w:rtl/>
        </w:rPr>
        <w:t xml:space="preserve"> متعددی نشان داده اند که شناوری کانی های سولفیدی به آب گریزی سطح کانی وابسته است که این نیز در حقیقت به تعادل گونه های سطوح آب گریز (بطور مثال، کلکتور، پلی سولفید) و سطوح آب دوست (بطور مثال، اکسید/هیدروکسید فلز</w:t>
      </w:r>
      <w:r>
        <w:rPr>
          <w:rFonts w:hint="cs"/>
          <w:rtl/>
        </w:rPr>
        <w:t xml:space="preserve">، </w:t>
      </w:r>
      <w:r w:rsidR="001041D2">
        <w:rPr>
          <w:rFonts w:hint="cs"/>
          <w:rtl/>
        </w:rPr>
        <w:t>سولفوکسی</w:t>
      </w:r>
      <w:r w:rsidR="00C47206">
        <w:rPr>
          <w:rFonts w:hint="cs"/>
          <w:rtl/>
        </w:rPr>
        <w:t>)</w:t>
      </w:r>
      <w:r>
        <w:rPr>
          <w:rFonts w:hint="cs"/>
          <w:rtl/>
        </w:rPr>
        <w:t xml:space="preserve"> وابسته می باشد</w:t>
      </w:r>
      <w:r w:rsidR="004A77CC">
        <w:rPr>
          <w:rFonts w:hint="cs"/>
          <w:rtl/>
        </w:rPr>
        <w:t>(</w:t>
      </w:r>
      <w:proofErr w:type="spellStart"/>
      <w:r w:rsidR="00BB3241">
        <w:rPr>
          <w:rFonts w:ascii="AdvEPSTIM" w:cs="AdvEPSTIM"/>
          <w:color w:val="000066"/>
          <w:sz w:val="20"/>
          <w:szCs w:val="20"/>
        </w:rPr>
        <w:t>Boulton</w:t>
      </w:r>
      <w:proofErr w:type="spellEnd"/>
      <w:r w:rsidR="00BB3241">
        <w:rPr>
          <w:rFonts w:ascii="AdvEPSTIM" w:cs="AdvEPSTIM"/>
          <w:color w:val="000066"/>
          <w:sz w:val="20"/>
          <w:szCs w:val="20"/>
        </w:rPr>
        <w:t xml:space="preserve"> et al., 2003</w:t>
      </w:r>
      <w:r w:rsidR="004A77CC">
        <w:rPr>
          <w:rFonts w:hint="cs"/>
          <w:rtl/>
        </w:rPr>
        <w:t>)</w:t>
      </w:r>
      <w:r>
        <w:rPr>
          <w:rFonts w:hint="cs"/>
          <w:rtl/>
        </w:rPr>
        <w:t>.</w:t>
      </w:r>
      <w:r w:rsidR="004A77CC">
        <w:rPr>
          <w:rFonts w:hint="cs"/>
          <w:rtl/>
        </w:rPr>
        <w:t xml:space="preserve"> نتایج بدست آمده سعی در ایجاد رابطه ی بین این گرایشات </w:t>
      </w:r>
    </w:p>
    <w:p w:rsidR="0091339C" w:rsidRDefault="0091339C" w:rsidP="00AC62B2">
      <w:pPr>
        <w:rPr>
          <w:rtl/>
        </w:rPr>
      </w:pPr>
    </w:p>
    <w:p w:rsidR="004A77CC" w:rsidRDefault="007710A3" w:rsidP="00AC62B2">
      <w:pPr>
        <w:rPr>
          <w:rtl/>
        </w:rPr>
      </w:pPr>
      <w:r>
        <w:rPr>
          <w:noProof/>
          <w:rtl/>
        </w:rPr>
        <mc:AlternateContent>
          <mc:Choice Requires="wps">
            <w:drawing>
              <wp:anchor distT="0" distB="0" distL="114300" distR="114300" simplePos="0" relativeHeight="251659264" behindDoc="0" locked="0" layoutInCell="1" allowOverlap="1">
                <wp:simplePos x="0" y="0"/>
                <wp:positionH relativeFrom="column">
                  <wp:posOffset>814705</wp:posOffset>
                </wp:positionH>
                <wp:positionV relativeFrom="paragraph">
                  <wp:posOffset>1757680</wp:posOffset>
                </wp:positionV>
                <wp:extent cx="1695450" cy="295275"/>
                <wp:effectExtent l="0" t="0" r="0" b="0"/>
                <wp:wrapNone/>
                <wp:docPr id="3" name="Text Box 3"/>
                <wp:cNvGraphicFramePr/>
                <a:graphic xmlns:a="http://schemas.openxmlformats.org/drawingml/2006/main">
                  <a:graphicData uri="http://schemas.microsoft.com/office/word/2010/wordprocessingShape">
                    <wps:wsp>
                      <wps:cNvSpPr txBox="1"/>
                      <wps:spPr>
                        <a:xfrm>
                          <a:off x="0" y="0"/>
                          <a:ext cx="1695450"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710A3" w:rsidRDefault="00EA30A7">
                            <w:r>
                              <w:rPr>
                                <w:rFonts w:hint="cs"/>
                                <w:rtl/>
                              </w:rPr>
                              <w:t>پتانسیل اکسایش پالپ (</w:t>
                            </w:r>
                            <w:r>
                              <w:t>SHE</w:t>
                            </w:r>
                            <w:r>
                              <w:rPr>
                                <w:rFonts w:hint="cs"/>
                                <w:rtl/>
                              </w:rPr>
                              <w:t xml:space="preserve"> ، </w:t>
                            </w:r>
                            <w:r>
                              <w:t>Eh</w:t>
                            </w:r>
                            <w:r>
                              <w:rPr>
                                <w:rFonts w:hint="cs"/>
                                <w:rtl/>
                              </w:rPr>
                              <w:t>)</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4.15pt;margin-top:138.4pt;width:133.5pt;height:2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" filled="f" stroked="f" strokeweight=".5pt">
                <v:textbox>
                  <w:txbxContent>
                    <w:p w:rsidR="007710A3" w:rsidRDefault="00EA30A7">
                      <w:r>
                        <w:rPr>
                          <w:rFonts w:hint="cs"/>
                          <w:rtl/>
                        </w:rPr>
                        <w:t>پتانسیل اکسایش پالپ (</w:t>
                      </w:r>
                      <w:r>
                        <w:t>SHE</w:t>
                      </w:r>
                      <w:r>
                        <w:rPr>
                          <w:rFonts w:hint="cs"/>
                          <w:rtl/>
                        </w:rPr>
                        <w:t xml:space="preserve"> ، </w:t>
                      </w:r>
                      <w:r>
                        <w:t>Eh</w:t>
                      </w:r>
                      <w:r>
                        <w:rPr>
                          <w:rFonts w:hint="cs"/>
                          <w:rtl/>
                        </w:rPr>
                        <w:t>)</w:t>
                      </w:r>
                    </w:p>
                  </w:txbxContent>
                </v:textbox>
              </v:shape>
            </w:pict>
          </mc:Fallback>
        </mc:AlternateContent>
      </w:r>
      <w:r>
        <w:rPr>
          <w:noProof/>
          <w:rtl/>
        </w:rPr>
        <w:drawing>
          <wp:inline distT="0" distB="0" distL="0" distR="0">
            <wp:extent cx="3052445" cy="17633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BC99C9.tmp"/>
                    <pic:cNvPicPr/>
                  </pic:nvPicPr>
                  <pic:blipFill>
                    <a:blip r:embed="rId6">
                      <a:extLst>
                        <a:ext uri="{28A0092B-C50C-407E-A947-70E740481C1C}">
                          <a14:useLocalDpi xmlns:a14="http://schemas.microsoft.com/office/drawing/2010/main" val="0"/>
                        </a:ext>
                      </a:extLst>
                    </a:blip>
                    <a:stretch>
                      <a:fillRect/>
                    </a:stretch>
                  </pic:blipFill>
                  <pic:spPr>
                    <a:xfrm>
                      <a:off x="0" y="0"/>
                      <a:ext cx="3052445" cy="1763395"/>
                    </a:xfrm>
                    <a:prstGeom prst="rect">
                      <a:avLst/>
                    </a:prstGeom>
                  </pic:spPr>
                </pic:pic>
              </a:graphicData>
            </a:graphic>
          </wp:inline>
        </w:drawing>
      </w:r>
    </w:p>
    <w:p w:rsidR="007710A3" w:rsidRDefault="007710A3" w:rsidP="00AC62B2">
      <w:pPr>
        <w:rPr>
          <w:rtl/>
        </w:rPr>
      </w:pPr>
    </w:p>
    <w:p w:rsidR="0091339C" w:rsidRDefault="0091339C" w:rsidP="00F228F5">
      <w:pPr>
        <w:rPr>
          <w:b/>
          <w:bCs/>
          <w:rtl/>
        </w:rPr>
      </w:pPr>
    </w:p>
    <w:p w:rsidR="00C47206" w:rsidRDefault="004A77CC" w:rsidP="00C13965">
      <w:pPr>
        <w:rPr>
          <w:rtl/>
        </w:rPr>
      </w:pPr>
      <w:r w:rsidRPr="0091339C">
        <w:rPr>
          <w:rFonts w:hint="cs"/>
          <w:b/>
          <w:bCs/>
          <w:rtl/>
        </w:rPr>
        <w:t>شکل1.</w:t>
      </w:r>
      <w:r w:rsidR="0091339C">
        <w:rPr>
          <w:rFonts w:hint="cs"/>
          <w:b/>
          <w:bCs/>
          <w:rtl/>
        </w:rPr>
        <w:t xml:space="preserve"> </w:t>
      </w:r>
      <w:r>
        <w:rPr>
          <w:rFonts w:hint="cs"/>
          <w:rtl/>
        </w:rPr>
        <w:t xml:space="preserve"> شناوری به عنوان تابعی از پتانسیل اکسایش پالپ (</w:t>
      </w:r>
      <w:r>
        <w:rPr>
          <w:rFonts w:ascii="AdvEPSTIM" w:cs="AdvEPSTIM"/>
          <w:sz w:val="16"/>
          <w:szCs w:val="16"/>
        </w:rPr>
        <w:t xml:space="preserve">pH = 9.0; (copper </w:t>
      </w:r>
      <w:proofErr w:type="spellStart"/>
      <w:r>
        <w:rPr>
          <w:rFonts w:ascii="AdvEPSTIM" w:cs="AdvEPSTIM"/>
          <w:sz w:val="16"/>
          <w:szCs w:val="16"/>
        </w:rPr>
        <w:t>sulphate</w:t>
      </w:r>
      <w:proofErr w:type="spellEnd"/>
      <w:r>
        <w:rPr>
          <w:rFonts w:ascii="AdvEPSTIM" w:cs="AdvEPSTIM"/>
          <w:sz w:val="16"/>
          <w:szCs w:val="16"/>
        </w:rPr>
        <w:t>) = 1000 g/t; (SIPX) =</w:t>
      </w:r>
      <w:r w:rsidRPr="004A77CC">
        <w:rPr>
          <w:rFonts w:ascii="AdvEPSTIM" w:cs="AdvEPSTIM"/>
          <w:sz w:val="16"/>
          <w:szCs w:val="16"/>
        </w:rPr>
        <w:t xml:space="preserve"> </w:t>
      </w:r>
      <w:r>
        <w:rPr>
          <w:rFonts w:ascii="AdvEPSTIM" w:cs="AdvEPSTIM"/>
          <w:sz w:val="16"/>
          <w:szCs w:val="16"/>
        </w:rPr>
        <w:t>120 g/t</w:t>
      </w:r>
      <w:r>
        <w:rPr>
          <w:rFonts w:hint="cs"/>
          <w:rtl/>
        </w:rPr>
        <w:t>)</w:t>
      </w:r>
    </w:p>
    <w:p w:rsidR="001F4598" w:rsidRPr="00CD7205" w:rsidRDefault="001F4598" w:rsidP="00C13965">
      <w:pPr>
        <w:rPr>
          <w:rFonts w:hint="cs"/>
          <w:rtl/>
        </w:rPr>
      </w:pPr>
    </w:p>
    <w:p w:rsidR="00495503" w:rsidRPr="0091339C" w:rsidRDefault="00697A0D" w:rsidP="000E0AEB">
      <w:pPr>
        <w:rPr>
          <w:b/>
          <w:bCs/>
          <w:rtl/>
        </w:rPr>
      </w:pPr>
      <w:r>
        <w:rPr>
          <w:rFonts w:hint="cs"/>
          <w:rtl/>
        </w:rPr>
        <w:lastRenderedPageBreak/>
        <w:t>در شناوری پیریت با نوع و نسبت گونه های حاضر در سطح پیریت دارد.</w:t>
      </w:r>
    </w:p>
    <w:p w:rsidR="00697A0D" w:rsidRPr="0091339C" w:rsidRDefault="00697A0D" w:rsidP="0091339C">
      <w:pPr>
        <w:spacing w:after="120"/>
        <w:ind w:firstLine="720"/>
        <w:rPr>
          <w:b/>
          <w:bCs/>
          <w:rtl/>
        </w:rPr>
      </w:pPr>
      <w:r w:rsidRPr="0091339C">
        <w:rPr>
          <w:rFonts w:hint="cs"/>
          <w:b/>
          <w:bCs/>
          <w:rtl/>
        </w:rPr>
        <w:t>2 . 3 . محلول و تحلیل سطحی</w:t>
      </w:r>
    </w:p>
    <w:p w:rsidR="00A52C91" w:rsidRPr="0091339C" w:rsidRDefault="00A52C91" w:rsidP="0091339C">
      <w:pPr>
        <w:spacing w:after="120"/>
        <w:ind w:firstLine="720"/>
        <w:rPr>
          <w:b/>
          <w:bCs/>
          <w:rtl/>
        </w:rPr>
      </w:pPr>
      <w:r w:rsidRPr="0091339C">
        <w:rPr>
          <w:rFonts w:hint="cs"/>
          <w:b/>
          <w:bCs/>
          <w:rtl/>
        </w:rPr>
        <w:t>1 . 2 . 3 . گونه های مس و آهن بر روی سطح پیریت</w:t>
      </w:r>
    </w:p>
    <w:p w:rsidR="00A52C91" w:rsidRDefault="00A52C91" w:rsidP="000E0AEB">
      <w:pPr>
        <w:rPr>
          <w:rtl/>
        </w:rPr>
      </w:pPr>
      <w:r w:rsidRPr="0091339C">
        <w:rPr>
          <w:rFonts w:hint="cs"/>
          <w:rtl/>
        </w:rPr>
        <w:t>نتایج موجود</w:t>
      </w:r>
      <w:r>
        <w:rPr>
          <w:rFonts w:hint="cs"/>
          <w:rtl/>
        </w:rPr>
        <w:t xml:space="preserve"> در جدول 2 نشان می دهند که میزان استخراج گونه های اکسایش یافته ی آهن توسط </w:t>
      </w:r>
      <w:r>
        <w:t>EDTA</w:t>
      </w:r>
      <w:r>
        <w:rPr>
          <w:rFonts w:hint="cs"/>
          <w:rtl/>
        </w:rPr>
        <w:t xml:space="preserve"> در پی اچ 9.0 از سطح پیریت بطور سازگاری با نتایج آزمایش های قبلی با تغییر مقدار </w:t>
      </w:r>
      <w:r>
        <w:t>Eh</w:t>
      </w:r>
      <w:r>
        <w:rPr>
          <w:rFonts w:hint="cs"/>
          <w:rtl/>
        </w:rPr>
        <w:t xml:space="preserve"> افزایش می یابد (</w:t>
      </w:r>
      <w:proofErr w:type="spellStart"/>
      <w:r w:rsidR="00BB3241">
        <w:rPr>
          <w:rFonts w:ascii="AdvEPSTIM" w:cs="AdvEPSTIM"/>
          <w:color w:val="000066"/>
          <w:sz w:val="20"/>
          <w:szCs w:val="20"/>
        </w:rPr>
        <w:t>Fornasiero</w:t>
      </w:r>
      <w:proofErr w:type="spellEnd"/>
      <w:r w:rsidR="00BB3241">
        <w:rPr>
          <w:rFonts w:ascii="AdvEPSTIM" w:cs="AdvEPSTIM"/>
          <w:color w:val="000066"/>
          <w:sz w:val="20"/>
          <w:szCs w:val="20"/>
        </w:rPr>
        <w:t xml:space="preserve"> et al., 1992</w:t>
      </w:r>
      <w:r>
        <w:rPr>
          <w:rFonts w:hint="cs"/>
          <w:rtl/>
        </w:rPr>
        <w:t xml:space="preserve">) و محاسبات </w:t>
      </w:r>
      <w:proofErr w:type="spellStart"/>
      <w:r>
        <w:rPr>
          <w:rFonts w:hint="cs"/>
          <w:rtl/>
        </w:rPr>
        <w:t>ترمو</w:t>
      </w:r>
      <w:proofErr w:type="spellEnd"/>
      <w:r w:rsidR="00C13965">
        <w:rPr>
          <w:rFonts w:hint="cs"/>
          <w:rtl/>
        </w:rPr>
        <w:t xml:space="preserve"> </w:t>
      </w:r>
      <w:proofErr w:type="spellStart"/>
      <w:r>
        <w:rPr>
          <w:rFonts w:hint="cs"/>
          <w:rtl/>
        </w:rPr>
        <w:t>دینامیک</w:t>
      </w:r>
      <w:proofErr w:type="spellEnd"/>
      <w:r>
        <w:rPr>
          <w:rFonts w:hint="cs"/>
          <w:rtl/>
        </w:rPr>
        <w:t xml:space="preserve"> نشان می دهد که هیدروکسید آهن گونه ای پایدار بر روی سطح پیریت در مقادیر مثبت </w:t>
      </w:r>
      <w:r>
        <w:t>Eh</w:t>
      </w:r>
      <w:r>
        <w:rPr>
          <w:rFonts w:hint="cs"/>
          <w:rtl/>
        </w:rPr>
        <w:t xml:space="preserve"> می باشد (</w:t>
      </w:r>
      <w:proofErr w:type="spellStart"/>
      <w:proofErr w:type="gramStart"/>
      <w:r w:rsidR="00BB3241">
        <w:rPr>
          <w:rFonts w:ascii="AdvEPSTIM" w:cs="AdvEPSTIM"/>
          <w:color w:val="000066"/>
          <w:sz w:val="20"/>
          <w:szCs w:val="20"/>
        </w:rPr>
        <w:t>Garrels</w:t>
      </w:r>
      <w:proofErr w:type="spellEnd"/>
      <w:r w:rsidR="00BB3241">
        <w:rPr>
          <w:rFonts w:ascii="AdvEPSTIM" w:cs="AdvEPSTIM"/>
          <w:color w:val="000066"/>
          <w:sz w:val="20"/>
          <w:szCs w:val="20"/>
        </w:rPr>
        <w:t xml:space="preserve"> </w:t>
      </w:r>
      <w:r w:rsidR="006029AE">
        <w:rPr>
          <w:rFonts w:ascii="AdvEPSTIM" w:cs="AdvEPSTIM"/>
          <w:color w:val="000066"/>
          <w:sz w:val="20"/>
          <w:szCs w:val="20"/>
        </w:rPr>
        <w:t>,</w:t>
      </w:r>
      <w:proofErr w:type="gramEnd"/>
      <w:r w:rsidR="00BB3241">
        <w:rPr>
          <w:rFonts w:ascii="AdvEPSTIM" w:cs="AdvEPSTIM"/>
          <w:color w:val="000066"/>
          <w:sz w:val="20"/>
          <w:szCs w:val="20"/>
        </w:rPr>
        <w:t xml:space="preserve"> Christ, 1965</w:t>
      </w:r>
      <w:r>
        <w:rPr>
          <w:rFonts w:hint="cs"/>
          <w:rtl/>
        </w:rPr>
        <w:t xml:space="preserve">). همچنین این مورد برای گونه های اکسایش یافته ی سطحی مس (مشخص شده توسط استخراج با </w:t>
      </w:r>
      <w:r>
        <w:t>EDTA</w:t>
      </w:r>
      <w:r>
        <w:rPr>
          <w:rFonts w:hint="cs"/>
          <w:rtl/>
        </w:rPr>
        <w:t xml:space="preserve">) صدق می کند؛ </w:t>
      </w:r>
      <w:r w:rsidR="00EE54D3">
        <w:rPr>
          <w:rFonts w:hint="cs"/>
          <w:rtl/>
        </w:rPr>
        <w:t xml:space="preserve">بطور کلی، غلظت آنها بسیار کمتر از گونه های اکسایش یافته ی سطحی آهن یا میزان کلی مس جذب شده در سطح می باشد. این امر اشاره دارد که بیشتر مس جذب شده در سطح به شکلی می باشد که نمی توان آن را توسط </w:t>
      </w:r>
      <w:r w:rsidR="00EE54D3">
        <w:t>EDTA</w:t>
      </w:r>
      <w:r w:rsidR="00EE54D3">
        <w:rPr>
          <w:rFonts w:hint="cs"/>
          <w:rtl/>
        </w:rPr>
        <w:t xml:space="preserve"> استخراج نمود، به احتمال زیاد همان طور که در بسیاری از مطالعات پیشین مشاهده شده است بصورت سولفید مس می باشد(</w:t>
      </w:r>
      <w:proofErr w:type="spellStart"/>
      <w:r w:rsidR="006029AE">
        <w:rPr>
          <w:rFonts w:ascii="AdvEPSTIM" w:cs="AdvEPSTIM"/>
          <w:color w:val="000066"/>
          <w:sz w:val="20"/>
          <w:szCs w:val="20"/>
        </w:rPr>
        <w:t>Weisener</w:t>
      </w:r>
      <w:proofErr w:type="spellEnd"/>
      <w:r w:rsidR="006029AE">
        <w:rPr>
          <w:rFonts w:ascii="AdvEPSTIM" w:cs="AdvEPSTIM"/>
          <w:color w:val="000066"/>
          <w:sz w:val="20"/>
          <w:szCs w:val="20"/>
        </w:rPr>
        <w:t xml:space="preserve"> ,</w:t>
      </w:r>
      <w:r w:rsidR="006029AE" w:rsidRPr="006029AE">
        <w:rPr>
          <w:rFonts w:ascii="AdvEPSTIM" w:cs="AdvEPSTIM"/>
          <w:color w:val="000066"/>
          <w:sz w:val="20"/>
          <w:szCs w:val="20"/>
        </w:rPr>
        <w:t xml:space="preserve"> </w:t>
      </w:r>
      <w:proofErr w:type="spellStart"/>
      <w:r w:rsidR="006029AE">
        <w:rPr>
          <w:rFonts w:ascii="AdvEPSTIM" w:cs="AdvEPSTIM"/>
          <w:color w:val="000066"/>
          <w:sz w:val="20"/>
          <w:szCs w:val="20"/>
        </w:rPr>
        <w:t>Gerson</w:t>
      </w:r>
      <w:proofErr w:type="spellEnd"/>
      <w:r w:rsidR="006029AE">
        <w:rPr>
          <w:rFonts w:ascii="AdvEPSTIM" w:cs="AdvEPSTIM"/>
          <w:color w:val="000066"/>
          <w:sz w:val="20"/>
          <w:szCs w:val="20"/>
        </w:rPr>
        <w:t>, 2000a,b; Voigt et al., 1994</w:t>
      </w:r>
      <w:r w:rsidR="00EE54D3">
        <w:rPr>
          <w:rFonts w:hint="cs"/>
          <w:rtl/>
        </w:rPr>
        <w:t>).</w:t>
      </w:r>
      <w:r w:rsidR="00F42CDE">
        <w:rPr>
          <w:rFonts w:hint="cs"/>
          <w:rtl/>
        </w:rPr>
        <w:t xml:space="preserve"> بعلاوه، به نظر می رسد که میزان کلی مس جذب شده در سطح پیریت مستقل از </w:t>
      </w:r>
      <w:r w:rsidR="00F42CDE">
        <w:t>Eh</w:t>
      </w:r>
      <w:r w:rsidR="00F42CDE">
        <w:rPr>
          <w:rFonts w:hint="cs"/>
          <w:rtl/>
        </w:rPr>
        <w:t xml:space="preserve"> باشد که با نتایج قبل سازگار است (</w:t>
      </w:r>
      <w:proofErr w:type="spellStart"/>
      <w:r w:rsidR="006029AE">
        <w:rPr>
          <w:rFonts w:ascii="AdvEPSTIM" w:cs="AdvEPSTIM"/>
          <w:color w:val="000066"/>
          <w:sz w:val="20"/>
          <w:szCs w:val="20"/>
        </w:rPr>
        <w:t>Leppinen</w:t>
      </w:r>
      <w:proofErr w:type="spellEnd"/>
      <w:r w:rsidR="006029AE">
        <w:rPr>
          <w:rFonts w:ascii="AdvEPSTIM" w:cs="AdvEPSTIM"/>
          <w:color w:val="000066"/>
          <w:sz w:val="20"/>
          <w:szCs w:val="20"/>
        </w:rPr>
        <w:t xml:space="preserve"> et al., 1995</w:t>
      </w:r>
      <w:r w:rsidR="00F42CDE">
        <w:rPr>
          <w:rFonts w:hint="cs"/>
          <w:rtl/>
        </w:rPr>
        <w:t>).</w:t>
      </w:r>
    </w:p>
    <w:p w:rsidR="00F42CDE" w:rsidRPr="0091339C" w:rsidRDefault="00F42CDE" w:rsidP="0091339C">
      <w:pPr>
        <w:spacing w:after="120"/>
        <w:ind w:firstLine="720"/>
        <w:rPr>
          <w:b/>
          <w:bCs/>
          <w:rtl/>
        </w:rPr>
      </w:pPr>
      <w:r w:rsidRPr="0091339C">
        <w:rPr>
          <w:rFonts w:hint="cs"/>
          <w:b/>
          <w:bCs/>
          <w:rtl/>
        </w:rPr>
        <w:t>2. 2. 3. جذب سطحی زانتات</w:t>
      </w:r>
    </w:p>
    <w:p w:rsidR="009533CA" w:rsidRDefault="00F42CDE" w:rsidP="000E0AEB">
      <w:pPr>
        <w:rPr>
          <w:rtl/>
        </w:rPr>
      </w:pPr>
      <w:r>
        <w:rPr>
          <w:rFonts w:hint="cs"/>
          <w:rtl/>
        </w:rPr>
        <w:t>شکل 2 نشان</w:t>
      </w:r>
      <w:r w:rsidR="0091339C">
        <w:rPr>
          <w:rFonts w:hint="cs"/>
          <w:rtl/>
        </w:rPr>
        <w:t xml:space="preserve"> </w:t>
      </w:r>
      <w:r>
        <w:rPr>
          <w:rFonts w:hint="cs"/>
          <w:rtl/>
        </w:rPr>
        <w:t xml:space="preserve">دهنده ی طیف جذبی فرابنفش </w:t>
      </w:r>
      <w:r>
        <w:rPr>
          <w:rFonts w:ascii="Sakkal Majalla" w:hAnsi="Sakkal Majalla" w:cs="Sakkal Majalla" w:hint="cs"/>
          <w:rtl/>
        </w:rPr>
        <w:t>–</w:t>
      </w:r>
      <w:r>
        <w:rPr>
          <w:rFonts w:hint="cs"/>
          <w:rtl/>
        </w:rPr>
        <w:t xml:space="preserve"> مرئی از </w:t>
      </w:r>
      <w:r>
        <w:t>SIPX</w:t>
      </w:r>
      <w:r>
        <w:rPr>
          <w:rFonts w:hint="cs"/>
          <w:rtl/>
        </w:rPr>
        <w:t xml:space="preserve"> در محلول با پی اچ 9.0 به عنوان تابعی از </w:t>
      </w:r>
      <w:r>
        <w:t>Eh</w:t>
      </w:r>
      <w:r>
        <w:rPr>
          <w:rFonts w:hint="cs"/>
          <w:rtl/>
        </w:rPr>
        <w:t xml:space="preserve"> و زمان تماس با پیریت </w:t>
      </w:r>
      <w:r w:rsidR="00D71E60">
        <w:rPr>
          <w:rFonts w:hint="cs"/>
          <w:rtl/>
        </w:rPr>
        <w:t xml:space="preserve">می باشد. این طیف متشکل از دو نقطه ی اوج اصلی در 301 و 230 نانومتر می باشد که از ویژگی های زانتات است و همین طور نقطه ی اوج جزئی در حدود 350 نانومتر نشان دهنده ی </w:t>
      </w:r>
      <w:proofErr w:type="spellStart"/>
      <w:r w:rsidR="00D71E60">
        <w:rPr>
          <w:rFonts w:hint="cs"/>
          <w:rtl/>
        </w:rPr>
        <w:t>پرزانتات</w:t>
      </w:r>
      <w:proofErr w:type="spellEnd"/>
      <w:r w:rsidR="00D71E60">
        <w:rPr>
          <w:rFonts w:hint="cs"/>
          <w:rtl/>
        </w:rPr>
        <w:t>، یا همان محصول تجزیه ی زانتات، که در</w:t>
      </w:r>
      <w:r w:rsidR="009533CA">
        <w:rPr>
          <w:rFonts w:hint="cs"/>
          <w:rtl/>
        </w:rPr>
        <w:t xml:space="preserve"> </w:t>
      </w:r>
      <w:r w:rsidR="00D71E60">
        <w:rPr>
          <w:rFonts w:hint="cs"/>
          <w:rtl/>
        </w:rPr>
        <w:t>چنین شرایطی شکل گرفته است می باشد(</w:t>
      </w:r>
      <w:proofErr w:type="spellStart"/>
      <w:r w:rsidR="006029AE">
        <w:rPr>
          <w:rFonts w:ascii="AdvEPSTIM" w:cs="AdvEPSTIM"/>
          <w:color w:val="000066"/>
          <w:sz w:val="20"/>
          <w:szCs w:val="20"/>
        </w:rPr>
        <w:t>Montalti</w:t>
      </w:r>
      <w:proofErr w:type="spellEnd"/>
      <w:r w:rsidR="006029AE" w:rsidRPr="006029AE">
        <w:rPr>
          <w:rFonts w:ascii="AdvEPSTIM" w:cs="AdvEPSTIM"/>
          <w:color w:val="000066"/>
          <w:sz w:val="20"/>
          <w:szCs w:val="20"/>
        </w:rPr>
        <w:t xml:space="preserve"> </w:t>
      </w:r>
      <w:r w:rsidR="006029AE">
        <w:rPr>
          <w:rFonts w:ascii="AdvEPSTIM" w:cs="AdvEPSTIM"/>
          <w:color w:val="000066"/>
          <w:sz w:val="20"/>
          <w:szCs w:val="20"/>
        </w:rPr>
        <w:t>et al., 1991</w:t>
      </w:r>
      <w:r w:rsidR="00D71E60">
        <w:rPr>
          <w:rFonts w:hint="cs"/>
          <w:rtl/>
        </w:rPr>
        <w:t>).</w:t>
      </w:r>
      <w:r w:rsidR="009533CA">
        <w:rPr>
          <w:rFonts w:hint="cs"/>
          <w:rtl/>
        </w:rPr>
        <w:t xml:space="preserve"> این طی</w:t>
      </w:r>
      <w:r w:rsidR="008C7036">
        <w:rPr>
          <w:rFonts w:hint="cs"/>
          <w:rtl/>
        </w:rPr>
        <w:t xml:space="preserve">ف نشان میدهد که میزان جذب </w:t>
      </w:r>
      <w:proofErr w:type="spellStart"/>
      <w:r w:rsidR="008C7036">
        <w:rPr>
          <w:rFonts w:hint="cs"/>
          <w:rtl/>
        </w:rPr>
        <w:t>کنندگی</w:t>
      </w:r>
      <w:proofErr w:type="spellEnd"/>
      <w:r w:rsidR="008C7036">
        <w:rPr>
          <w:rFonts w:hint="cs"/>
          <w:rtl/>
        </w:rPr>
        <w:t xml:space="preserve"> در نقطه ی اوج 301 نانومتر کاهش می یابد که با بررسی زمان مشخص می گردد </w:t>
      </w:r>
      <w:r w:rsidR="007F2B5C">
        <w:rPr>
          <w:rFonts w:hint="cs"/>
          <w:rtl/>
        </w:rPr>
        <w:t>که افزایش مقدار</w:t>
      </w:r>
      <w:r w:rsidR="007F2B5C" w:rsidRPr="007F2B5C">
        <w:t xml:space="preserve"> </w:t>
      </w:r>
      <w:r w:rsidR="007F2B5C">
        <w:t>Eh</w:t>
      </w:r>
      <w:r w:rsidR="007F2B5C">
        <w:rPr>
          <w:rFonts w:hint="cs"/>
          <w:rtl/>
        </w:rPr>
        <w:t xml:space="preserve"> باعث افزایش جذب سطحی زانتات بر روی پیریت شده و همین طور نرخ جذب سریع تری را به همراه داشته است. میزان </w:t>
      </w:r>
      <w:r w:rsidR="0020495B">
        <w:t>SIPX</w:t>
      </w:r>
      <w:r w:rsidR="0020495B">
        <w:rPr>
          <w:rFonts w:hint="cs"/>
          <w:rtl/>
        </w:rPr>
        <w:t xml:space="preserve"> جذب شده بر روی سطح پیریت در ابتدای شناوری در شکل 3 به عنان تابعی از </w:t>
      </w:r>
      <w:r w:rsidR="0020495B">
        <w:t>Eh</w:t>
      </w:r>
      <w:r w:rsidR="0020495B">
        <w:rPr>
          <w:rFonts w:hint="cs"/>
          <w:rtl/>
        </w:rPr>
        <w:t xml:space="preserve"> نشان داده شده است.</w:t>
      </w:r>
    </w:p>
    <w:p w:rsidR="00EE5997" w:rsidRPr="0091339C" w:rsidRDefault="00EE5997" w:rsidP="0091339C">
      <w:pPr>
        <w:spacing w:after="120"/>
        <w:ind w:firstLine="720"/>
        <w:rPr>
          <w:b/>
          <w:bCs/>
          <w:rtl/>
        </w:rPr>
      </w:pPr>
      <w:r w:rsidRPr="0091339C">
        <w:rPr>
          <w:rFonts w:hint="cs"/>
          <w:b/>
          <w:bCs/>
          <w:rtl/>
        </w:rPr>
        <w:t xml:space="preserve">3 . 2 . 3. تحلیل سطحی </w:t>
      </w:r>
      <w:r w:rsidRPr="0091339C">
        <w:rPr>
          <w:b/>
          <w:bCs/>
        </w:rPr>
        <w:t>XPS</w:t>
      </w:r>
    </w:p>
    <w:p w:rsidR="00EE5997" w:rsidRDefault="00625006" w:rsidP="00EE5997">
      <w:pPr>
        <w:rPr>
          <w:rtl/>
        </w:rPr>
      </w:pPr>
      <w:r w:rsidRPr="0091339C">
        <w:rPr>
          <w:b/>
          <w:bCs/>
          <w:noProof/>
          <w:rtl/>
        </w:rPr>
        <mc:AlternateContent>
          <mc:Choice Requires="wps">
            <w:drawing>
              <wp:anchor distT="0" distB="0" distL="114300" distR="114300" simplePos="0" relativeHeight="251661312" behindDoc="0" locked="0" layoutInCell="1" allowOverlap="1" wp14:anchorId="3295B046" wp14:editId="33984373">
                <wp:simplePos x="0" y="0"/>
                <wp:positionH relativeFrom="column">
                  <wp:posOffset>2997518</wp:posOffset>
                </wp:positionH>
                <wp:positionV relativeFrom="paragraph">
                  <wp:posOffset>343217</wp:posOffset>
                </wp:positionV>
                <wp:extent cx="1447803" cy="295275"/>
                <wp:effectExtent l="4762" t="0" r="4763" b="0"/>
                <wp:wrapNone/>
                <wp:docPr id="4" name="Text Box 4"/>
                <wp:cNvGraphicFramePr/>
                <a:graphic xmlns:a="http://schemas.openxmlformats.org/drawingml/2006/main">
                  <a:graphicData uri="http://schemas.microsoft.com/office/word/2010/wordprocessingShape">
                    <wps:wsp>
                      <wps:cNvSpPr txBox="1"/>
                      <wps:spPr>
                        <a:xfrm rot="16200000">
                          <a:off x="0" y="0"/>
                          <a:ext cx="1447803" cy="295275"/>
                        </a:xfrm>
                        <a:prstGeom prst="rect">
                          <a:avLst/>
                        </a:prstGeom>
                        <a:noFill/>
                        <a:ln w="6350">
                          <a:noFill/>
                        </a:ln>
                        <a:effectLst/>
                      </wps:spPr>
                      <wps:txbx>
                        <w:txbxContent>
                          <w:p w:rsidR="00F228F5" w:rsidRPr="00F228F5" w:rsidRDefault="00F228F5" w:rsidP="00F228F5">
                            <w:pPr>
                              <w:rPr>
                                <w:sz w:val="20"/>
                                <w:szCs w:val="20"/>
                              </w:rPr>
                            </w:pPr>
                            <w:r w:rsidRPr="00F228F5">
                              <w:rPr>
                                <w:rFonts w:hint="cs"/>
                                <w:sz w:val="20"/>
                                <w:szCs w:val="20"/>
                                <w:rtl/>
                              </w:rPr>
                              <w:t>بازیابی پیریت در 0.5 دقیقه (</w:t>
                            </w:r>
                            <w:r w:rsidRPr="00F228F5">
                              <w:rPr>
                                <w:sz w:val="20"/>
                                <w:szCs w:val="20"/>
                              </w:rPr>
                              <w:t xml:space="preserve"> %</w:t>
                            </w:r>
                            <w:r w:rsidRPr="00F228F5">
                              <w:rPr>
                                <w:rFonts w:hint="cs"/>
                                <w:sz w:val="20"/>
                                <w:szCs w:val="20"/>
                                <w:rtl/>
                              </w:rPr>
                              <w:t>)</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95B046" id="Text Box 4" o:spid="_x0000_s1027" type="#_x0000_t202" style="position:absolute;left:0;text-align:left;margin-left:236.05pt;margin-top:27pt;width:114pt;height:23.2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" filled="f" stroked="f" strokeweight=".5pt">
                <v:textbox>
                  <w:txbxContent>
                    <w:p w:rsidR="00F228F5" w:rsidRPr="00F228F5" w:rsidRDefault="00F228F5" w:rsidP="00F228F5">
                      <w:pPr>
                        <w:rPr>
                          <w:sz w:val="20"/>
                          <w:szCs w:val="20"/>
                        </w:rPr>
                      </w:pPr>
                      <w:r w:rsidRPr="00F228F5">
                        <w:rPr>
                          <w:rFonts w:hint="cs"/>
                          <w:sz w:val="20"/>
                          <w:szCs w:val="20"/>
                          <w:rtl/>
                        </w:rPr>
                        <w:t>بازیابی پیریت در 0.5 دقیقه (</w:t>
                      </w:r>
                      <w:r w:rsidRPr="00F228F5">
                        <w:rPr>
                          <w:sz w:val="20"/>
                          <w:szCs w:val="20"/>
                        </w:rPr>
                        <w:t xml:space="preserve"> %</w:t>
                      </w:r>
                      <w:r w:rsidRPr="00F228F5">
                        <w:rPr>
                          <w:rFonts w:hint="cs"/>
                          <w:sz w:val="20"/>
                          <w:szCs w:val="20"/>
                          <w:rtl/>
                        </w:rPr>
                        <w:t>)</w:t>
                      </w:r>
                    </w:p>
                  </w:txbxContent>
                </v:textbox>
              </v:shape>
            </w:pict>
          </mc:Fallback>
        </mc:AlternateContent>
      </w:r>
      <w:r w:rsidR="00EE5997">
        <w:rPr>
          <w:rFonts w:hint="cs"/>
          <w:rtl/>
        </w:rPr>
        <w:t>نسبت عناصر (</w:t>
      </w:r>
      <w:proofErr w:type="spellStart"/>
      <w:r w:rsidR="00EE5997">
        <w:t>C,O,S,Fe,Cu</w:t>
      </w:r>
      <w:proofErr w:type="spellEnd"/>
      <w:r w:rsidR="00EE5997">
        <w:rPr>
          <w:rFonts w:hint="cs"/>
          <w:rtl/>
        </w:rPr>
        <w:t xml:space="preserve">) بر روی سطح نمونه ی پیریت درست قبل از افزودن حباب ساز </w:t>
      </w:r>
    </w:p>
    <w:tbl>
      <w:tblPr>
        <w:tblStyle w:val="TableGrid"/>
        <w:bidiVisual/>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1"/>
        <w:gridCol w:w="1276"/>
        <w:gridCol w:w="1275"/>
        <w:gridCol w:w="1560"/>
      </w:tblGrid>
      <w:tr w:rsidR="000A273C" w:rsidTr="000E0AEB">
        <w:trPr>
          <w:trHeight w:val="255"/>
        </w:trPr>
        <w:tc>
          <w:tcPr>
            <w:tcW w:w="911" w:type="dxa"/>
            <w:vMerge w:val="restart"/>
            <w:vAlign w:val="center"/>
          </w:tcPr>
          <w:p w:rsidR="000A273C" w:rsidRDefault="000A273C" w:rsidP="001E4CEB">
            <w:pPr>
              <w:jc w:val="center"/>
            </w:pPr>
            <w:r>
              <w:t>Eh, mV</w:t>
            </w:r>
          </w:p>
          <w:p w:rsidR="000A273C" w:rsidRDefault="000A273C" w:rsidP="001E4CEB">
            <w:pPr>
              <w:jc w:val="center"/>
              <w:rPr>
                <w:rtl/>
              </w:rPr>
            </w:pPr>
            <w:r>
              <w:rPr>
                <w:rtl/>
              </w:rPr>
              <w:t>(</w:t>
            </w:r>
            <w:r>
              <w:t>SHE</w:t>
            </w:r>
            <w:r>
              <w:rPr>
                <w:rtl/>
              </w:rPr>
              <w:t>)</w:t>
            </w:r>
          </w:p>
        </w:tc>
        <w:tc>
          <w:tcPr>
            <w:tcW w:w="2551" w:type="dxa"/>
            <w:gridSpan w:val="2"/>
            <w:tcBorders>
              <w:bottom w:val="single" w:sz="4" w:space="0" w:color="auto"/>
            </w:tcBorders>
            <w:vAlign w:val="center"/>
          </w:tcPr>
          <w:p w:rsidR="000A273C" w:rsidRDefault="000A273C" w:rsidP="001E4CEB">
            <w:pPr>
              <w:jc w:val="center"/>
              <w:rPr>
                <w:rtl/>
              </w:rPr>
            </w:pPr>
            <w:r>
              <w:rPr>
                <w:rFonts w:hint="cs"/>
                <w:rtl/>
              </w:rPr>
              <w:t>گونه های مس (</w:t>
            </w:r>
            <w:r w:rsidRPr="000A273C">
              <w:t>kg/t</w:t>
            </w:r>
            <w:r>
              <w:rPr>
                <w:rFonts w:hint="cs"/>
                <w:rtl/>
              </w:rPr>
              <w:t xml:space="preserve"> از پیریت)</w:t>
            </w:r>
          </w:p>
        </w:tc>
        <w:tc>
          <w:tcPr>
            <w:tcW w:w="1560" w:type="dxa"/>
            <w:vMerge w:val="restart"/>
            <w:vAlign w:val="center"/>
          </w:tcPr>
          <w:p w:rsidR="001E4CEB" w:rsidRDefault="000A273C" w:rsidP="001E4CEB">
            <w:pPr>
              <w:jc w:val="center"/>
              <w:rPr>
                <w:sz w:val="16"/>
                <w:szCs w:val="16"/>
                <w:rtl/>
              </w:rPr>
            </w:pPr>
            <w:r w:rsidRPr="001E4CEB">
              <w:rPr>
                <w:rFonts w:hint="cs"/>
                <w:sz w:val="16"/>
                <w:szCs w:val="16"/>
                <w:rtl/>
              </w:rPr>
              <w:t xml:space="preserve">گونه های آهن استخراج شده توسط </w:t>
            </w:r>
            <w:r w:rsidRPr="001E4CEB">
              <w:rPr>
                <w:sz w:val="16"/>
                <w:szCs w:val="16"/>
              </w:rPr>
              <w:t>EDTA</w:t>
            </w:r>
          </w:p>
          <w:p w:rsidR="000A273C" w:rsidRDefault="001E4CEB" w:rsidP="001E4CEB">
            <w:pPr>
              <w:jc w:val="center"/>
              <w:rPr>
                <w:rtl/>
              </w:rPr>
            </w:pPr>
            <w:r w:rsidRPr="001E4CEB">
              <w:rPr>
                <w:rFonts w:hint="cs"/>
                <w:sz w:val="16"/>
                <w:szCs w:val="16"/>
                <w:rtl/>
              </w:rPr>
              <w:t>(</w:t>
            </w:r>
            <w:r w:rsidRPr="001E4CEB">
              <w:rPr>
                <w:sz w:val="16"/>
                <w:szCs w:val="16"/>
              </w:rPr>
              <w:t>kg/t</w:t>
            </w:r>
            <w:r w:rsidRPr="001E4CEB">
              <w:rPr>
                <w:rFonts w:hint="cs"/>
                <w:sz w:val="16"/>
                <w:szCs w:val="16"/>
                <w:rtl/>
              </w:rPr>
              <w:t xml:space="preserve"> از پیریت)</w:t>
            </w:r>
          </w:p>
        </w:tc>
      </w:tr>
      <w:tr w:rsidR="000A273C" w:rsidTr="000E0AEB">
        <w:trPr>
          <w:trHeight w:val="330"/>
        </w:trPr>
        <w:tc>
          <w:tcPr>
            <w:tcW w:w="911" w:type="dxa"/>
            <w:vMerge/>
            <w:tcBorders>
              <w:bottom w:val="single" w:sz="4" w:space="0" w:color="auto"/>
            </w:tcBorders>
            <w:vAlign w:val="center"/>
          </w:tcPr>
          <w:p w:rsidR="000A273C" w:rsidRDefault="000A273C" w:rsidP="001E4CEB">
            <w:pPr>
              <w:jc w:val="center"/>
            </w:pPr>
          </w:p>
        </w:tc>
        <w:tc>
          <w:tcPr>
            <w:tcW w:w="2551" w:type="dxa"/>
            <w:gridSpan w:val="2"/>
            <w:tcBorders>
              <w:top w:val="single" w:sz="4" w:space="0" w:color="auto"/>
              <w:bottom w:val="single" w:sz="4" w:space="0" w:color="auto"/>
            </w:tcBorders>
            <w:vAlign w:val="center"/>
          </w:tcPr>
          <w:p w:rsidR="000A273C" w:rsidRDefault="000A273C" w:rsidP="001E4CEB">
            <w:pPr>
              <w:jc w:val="center"/>
              <w:rPr>
                <w:rtl/>
              </w:rPr>
            </w:pPr>
            <w:r w:rsidRPr="000A273C">
              <w:rPr>
                <w:rFonts w:hint="cs"/>
                <w:sz w:val="18"/>
                <w:szCs w:val="18"/>
                <w:rtl/>
              </w:rPr>
              <w:t xml:space="preserve">جذب شده     استخراج شده توسط </w:t>
            </w:r>
            <w:r w:rsidRPr="000A273C">
              <w:rPr>
                <w:sz w:val="18"/>
                <w:szCs w:val="18"/>
              </w:rPr>
              <w:t>EDTA</w:t>
            </w:r>
          </w:p>
        </w:tc>
        <w:tc>
          <w:tcPr>
            <w:tcW w:w="1560" w:type="dxa"/>
            <w:vMerge/>
            <w:tcBorders>
              <w:bottom w:val="single" w:sz="4" w:space="0" w:color="auto"/>
            </w:tcBorders>
            <w:vAlign w:val="center"/>
          </w:tcPr>
          <w:p w:rsidR="000A273C" w:rsidRDefault="000A273C" w:rsidP="001E4CEB">
            <w:pPr>
              <w:jc w:val="center"/>
              <w:rPr>
                <w:rtl/>
              </w:rPr>
            </w:pPr>
          </w:p>
        </w:tc>
      </w:tr>
      <w:tr w:rsidR="00892157" w:rsidTr="000E0AEB">
        <w:tc>
          <w:tcPr>
            <w:tcW w:w="911" w:type="dxa"/>
            <w:tcBorders>
              <w:top w:val="single" w:sz="4" w:space="0" w:color="auto"/>
            </w:tcBorders>
            <w:vAlign w:val="center"/>
          </w:tcPr>
          <w:p w:rsidR="00892157" w:rsidRDefault="00A72148" w:rsidP="001E4CEB">
            <w:pPr>
              <w:jc w:val="center"/>
              <w:rPr>
                <w:rtl/>
              </w:rPr>
            </w:pPr>
            <w:r>
              <w:rPr>
                <w:rFonts w:hint="cs"/>
                <w:rtl/>
              </w:rPr>
              <w:t>235-</w:t>
            </w:r>
          </w:p>
        </w:tc>
        <w:tc>
          <w:tcPr>
            <w:tcW w:w="1276" w:type="dxa"/>
            <w:tcBorders>
              <w:top w:val="single" w:sz="4" w:space="0" w:color="auto"/>
            </w:tcBorders>
            <w:vAlign w:val="center"/>
          </w:tcPr>
          <w:p w:rsidR="00892157" w:rsidRDefault="00892157" w:rsidP="001E4CEB">
            <w:pPr>
              <w:jc w:val="center"/>
              <w:rPr>
                <w:rtl/>
              </w:rPr>
            </w:pPr>
          </w:p>
        </w:tc>
        <w:tc>
          <w:tcPr>
            <w:tcW w:w="1275" w:type="dxa"/>
            <w:tcBorders>
              <w:top w:val="single" w:sz="4" w:space="0" w:color="auto"/>
            </w:tcBorders>
            <w:vAlign w:val="center"/>
          </w:tcPr>
          <w:p w:rsidR="00892157" w:rsidRDefault="00892157" w:rsidP="001E4CEB">
            <w:pPr>
              <w:jc w:val="center"/>
              <w:rPr>
                <w:rtl/>
              </w:rPr>
            </w:pPr>
          </w:p>
        </w:tc>
        <w:tc>
          <w:tcPr>
            <w:tcW w:w="1560" w:type="dxa"/>
            <w:tcBorders>
              <w:top w:val="single" w:sz="4" w:space="0" w:color="auto"/>
            </w:tcBorders>
            <w:vAlign w:val="center"/>
          </w:tcPr>
          <w:p w:rsidR="00892157" w:rsidRDefault="00A72148" w:rsidP="001E4CEB">
            <w:pPr>
              <w:jc w:val="center"/>
              <w:rPr>
                <w:rtl/>
              </w:rPr>
            </w:pPr>
            <w:r>
              <w:rPr>
                <w:rFonts w:hint="cs"/>
                <w:rtl/>
              </w:rPr>
              <w:t>2.9</w:t>
            </w:r>
          </w:p>
        </w:tc>
      </w:tr>
      <w:tr w:rsidR="00A72148" w:rsidTr="000E0AEB">
        <w:tc>
          <w:tcPr>
            <w:tcW w:w="911" w:type="dxa"/>
            <w:vAlign w:val="center"/>
          </w:tcPr>
          <w:p w:rsidR="00A72148" w:rsidRDefault="00A72148" w:rsidP="001E4CEB">
            <w:pPr>
              <w:jc w:val="center"/>
              <w:rPr>
                <w:rtl/>
              </w:rPr>
            </w:pPr>
            <w:r>
              <w:rPr>
                <w:rFonts w:hint="cs"/>
                <w:rtl/>
              </w:rPr>
              <w:t>60-</w:t>
            </w:r>
          </w:p>
        </w:tc>
        <w:tc>
          <w:tcPr>
            <w:tcW w:w="1276" w:type="dxa"/>
            <w:vAlign w:val="center"/>
          </w:tcPr>
          <w:p w:rsidR="00A72148" w:rsidRDefault="00A72148" w:rsidP="001E4CEB">
            <w:pPr>
              <w:jc w:val="center"/>
              <w:rPr>
                <w:rtl/>
              </w:rPr>
            </w:pPr>
            <w:r>
              <w:rPr>
                <w:rFonts w:hint="cs"/>
                <w:rtl/>
              </w:rPr>
              <w:t>0.36</w:t>
            </w:r>
          </w:p>
        </w:tc>
        <w:tc>
          <w:tcPr>
            <w:tcW w:w="1275" w:type="dxa"/>
            <w:vAlign w:val="center"/>
          </w:tcPr>
          <w:p w:rsidR="00A72148" w:rsidRDefault="00A72148" w:rsidP="001E4CEB">
            <w:pPr>
              <w:jc w:val="center"/>
              <w:rPr>
                <w:rtl/>
              </w:rPr>
            </w:pPr>
          </w:p>
        </w:tc>
        <w:tc>
          <w:tcPr>
            <w:tcW w:w="1560" w:type="dxa"/>
            <w:vAlign w:val="center"/>
          </w:tcPr>
          <w:p w:rsidR="00A72148" w:rsidRDefault="00A72148" w:rsidP="001E4CEB">
            <w:pPr>
              <w:jc w:val="center"/>
              <w:rPr>
                <w:rtl/>
              </w:rPr>
            </w:pPr>
          </w:p>
        </w:tc>
      </w:tr>
      <w:tr w:rsidR="00A72148" w:rsidTr="000E0AEB">
        <w:tc>
          <w:tcPr>
            <w:tcW w:w="911" w:type="dxa"/>
            <w:vAlign w:val="center"/>
          </w:tcPr>
          <w:p w:rsidR="00A72148" w:rsidRDefault="00A72148" w:rsidP="001E4CEB">
            <w:pPr>
              <w:jc w:val="center"/>
              <w:rPr>
                <w:rtl/>
              </w:rPr>
            </w:pPr>
            <w:r>
              <w:rPr>
                <w:rFonts w:hint="cs"/>
                <w:rtl/>
              </w:rPr>
              <w:t>40</w:t>
            </w:r>
          </w:p>
        </w:tc>
        <w:tc>
          <w:tcPr>
            <w:tcW w:w="1276" w:type="dxa"/>
            <w:vAlign w:val="center"/>
          </w:tcPr>
          <w:p w:rsidR="00A72148" w:rsidRDefault="00A72148" w:rsidP="001E4CEB">
            <w:pPr>
              <w:jc w:val="center"/>
              <w:rPr>
                <w:rtl/>
              </w:rPr>
            </w:pPr>
          </w:p>
        </w:tc>
        <w:tc>
          <w:tcPr>
            <w:tcW w:w="1275" w:type="dxa"/>
            <w:vAlign w:val="center"/>
          </w:tcPr>
          <w:p w:rsidR="00A72148" w:rsidRDefault="00A72148" w:rsidP="001E4CEB">
            <w:pPr>
              <w:jc w:val="center"/>
              <w:rPr>
                <w:rtl/>
              </w:rPr>
            </w:pPr>
            <w:r>
              <w:rPr>
                <w:rFonts w:hint="cs"/>
                <w:rtl/>
              </w:rPr>
              <w:t>0.037</w:t>
            </w:r>
          </w:p>
        </w:tc>
        <w:tc>
          <w:tcPr>
            <w:tcW w:w="1560" w:type="dxa"/>
            <w:vAlign w:val="center"/>
          </w:tcPr>
          <w:p w:rsidR="00A72148" w:rsidRDefault="00A72148" w:rsidP="001E4CEB">
            <w:pPr>
              <w:jc w:val="center"/>
              <w:rPr>
                <w:rtl/>
              </w:rPr>
            </w:pPr>
            <w:r>
              <w:rPr>
                <w:rFonts w:hint="cs"/>
                <w:rtl/>
              </w:rPr>
              <w:t>4.2</w:t>
            </w:r>
          </w:p>
        </w:tc>
      </w:tr>
      <w:tr w:rsidR="00A72148" w:rsidTr="000E0AEB">
        <w:tc>
          <w:tcPr>
            <w:tcW w:w="911" w:type="dxa"/>
            <w:vAlign w:val="center"/>
          </w:tcPr>
          <w:p w:rsidR="00A72148" w:rsidRDefault="00A72148" w:rsidP="001E4CEB">
            <w:pPr>
              <w:jc w:val="center"/>
              <w:rPr>
                <w:rtl/>
              </w:rPr>
            </w:pPr>
            <w:r>
              <w:rPr>
                <w:rFonts w:hint="cs"/>
                <w:rtl/>
              </w:rPr>
              <w:t>130</w:t>
            </w:r>
          </w:p>
        </w:tc>
        <w:tc>
          <w:tcPr>
            <w:tcW w:w="1276" w:type="dxa"/>
            <w:vAlign w:val="center"/>
          </w:tcPr>
          <w:p w:rsidR="00A72148" w:rsidRDefault="00A72148" w:rsidP="001E4CEB">
            <w:pPr>
              <w:jc w:val="center"/>
              <w:rPr>
                <w:rtl/>
              </w:rPr>
            </w:pPr>
            <w:r>
              <w:rPr>
                <w:rFonts w:hint="cs"/>
                <w:rtl/>
              </w:rPr>
              <w:t>0.33</w:t>
            </w:r>
          </w:p>
        </w:tc>
        <w:tc>
          <w:tcPr>
            <w:tcW w:w="1275" w:type="dxa"/>
            <w:vAlign w:val="center"/>
          </w:tcPr>
          <w:p w:rsidR="00A72148" w:rsidRDefault="00A72148" w:rsidP="001E4CEB">
            <w:pPr>
              <w:jc w:val="center"/>
              <w:rPr>
                <w:rtl/>
              </w:rPr>
            </w:pPr>
          </w:p>
        </w:tc>
        <w:tc>
          <w:tcPr>
            <w:tcW w:w="1560" w:type="dxa"/>
            <w:vAlign w:val="center"/>
          </w:tcPr>
          <w:p w:rsidR="00A72148" w:rsidRDefault="00A72148" w:rsidP="001E4CEB">
            <w:pPr>
              <w:jc w:val="center"/>
              <w:rPr>
                <w:rtl/>
              </w:rPr>
            </w:pPr>
          </w:p>
        </w:tc>
      </w:tr>
      <w:tr w:rsidR="00A72148" w:rsidTr="000E0AEB">
        <w:tc>
          <w:tcPr>
            <w:tcW w:w="911" w:type="dxa"/>
            <w:vAlign w:val="center"/>
          </w:tcPr>
          <w:p w:rsidR="00A72148" w:rsidRDefault="00A72148" w:rsidP="001E4CEB">
            <w:pPr>
              <w:jc w:val="center"/>
              <w:rPr>
                <w:rtl/>
              </w:rPr>
            </w:pPr>
            <w:r>
              <w:rPr>
                <w:rFonts w:hint="cs"/>
                <w:rtl/>
              </w:rPr>
              <w:t>265</w:t>
            </w:r>
          </w:p>
        </w:tc>
        <w:tc>
          <w:tcPr>
            <w:tcW w:w="1276" w:type="dxa"/>
            <w:vAlign w:val="center"/>
          </w:tcPr>
          <w:p w:rsidR="00A72148" w:rsidRDefault="00A72148" w:rsidP="001E4CEB">
            <w:pPr>
              <w:jc w:val="center"/>
              <w:rPr>
                <w:rtl/>
              </w:rPr>
            </w:pPr>
          </w:p>
        </w:tc>
        <w:tc>
          <w:tcPr>
            <w:tcW w:w="1275" w:type="dxa"/>
            <w:vAlign w:val="center"/>
          </w:tcPr>
          <w:p w:rsidR="00A72148" w:rsidRDefault="00A72148" w:rsidP="001E4CEB">
            <w:pPr>
              <w:jc w:val="center"/>
              <w:rPr>
                <w:rtl/>
              </w:rPr>
            </w:pPr>
            <w:r>
              <w:rPr>
                <w:rFonts w:hint="cs"/>
                <w:rtl/>
              </w:rPr>
              <w:t>0.064</w:t>
            </w:r>
          </w:p>
        </w:tc>
        <w:tc>
          <w:tcPr>
            <w:tcW w:w="1560" w:type="dxa"/>
            <w:vAlign w:val="center"/>
          </w:tcPr>
          <w:p w:rsidR="00A72148" w:rsidRDefault="00A72148" w:rsidP="001E4CEB">
            <w:pPr>
              <w:jc w:val="center"/>
              <w:rPr>
                <w:rtl/>
              </w:rPr>
            </w:pPr>
            <w:r>
              <w:rPr>
                <w:rFonts w:hint="cs"/>
                <w:rtl/>
              </w:rPr>
              <w:t>7.2</w:t>
            </w:r>
          </w:p>
        </w:tc>
      </w:tr>
    </w:tbl>
    <w:p w:rsidR="006E4E03" w:rsidRDefault="006E4E03" w:rsidP="006E4E03">
      <w:pPr>
        <w:rPr>
          <w:rtl/>
        </w:rPr>
      </w:pPr>
      <w:r w:rsidRPr="0091339C">
        <w:rPr>
          <w:rFonts w:hint="cs"/>
          <w:b/>
          <w:bCs/>
          <w:rtl/>
        </w:rPr>
        <w:t>جدول 2.</w:t>
      </w:r>
      <w:r>
        <w:rPr>
          <w:rFonts w:hint="cs"/>
          <w:rtl/>
        </w:rPr>
        <w:t xml:space="preserve"> گونه های آهن و مس موجود بر روی سطح پیریت در غلظت اولیه ی شناوری به عنوان تابعی از </w:t>
      </w:r>
      <w:r w:rsidR="00651596">
        <w:t xml:space="preserve"> </w:t>
      </w:r>
      <w:r>
        <w:t>Eh</w:t>
      </w:r>
      <w:r>
        <w:rPr>
          <w:rFonts w:hint="cs"/>
          <w:rtl/>
        </w:rPr>
        <w:t xml:space="preserve"> (</w:t>
      </w:r>
      <w:r w:rsidR="00651596">
        <w:rPr>
          <w:rFonts w:ascii="AdvEPSTIM" w:cs="AdvEPSTIM"/>
          <w:sz w:val="16"/>
          <w:szCs w:val="16"/>
        </w:rPr>
        <w:t xml:space="preserve">pH = 9.0; (copper </w:t>
      </w:r>
      <w:proofErr w:type="spellStart"/>
      <w:r w:rsidR="00651596">
        <w:rPr>
          <w:rFonts w:ascii="AdvEPSTIM" w:cs="AdvEPSTIM"/>
          <w:sz w:val="16"/>
          <w:szCs w:val="16"/>
        </w:rPr>
        <w:t>sulphate</w:t>
      </w:r>
      <w:proofErr w:type="spellEnd"/>
      <w:r w:rsidR="00651596">
        <w:rPr>
          <w:rFonts w:ascii="AdvEPSTIM" w:cs="AdvEPSTIM"/>
          <w:sz w:val="16"/>
          <w:szCs w:val="16"/>
        </w:rPr>
        <w:t>) = 1000 g/</w:t>
      </w:r>
      <w:r w:rsidR="00651596" w:rsidRPr="00651596">
        <w:rPr>
          <w:rFonts w:ascii="AdvEPSTIM" w:cs="AdvEPSTIM"/>
          <w:sz w:val="16"/>
          <w:szCs w:val="16"/>
        </w:rPr>
        <w:t xml:space="preserve"> </w:t>
      </w:r>
      <w:r w:rsidR="00651596">
        <w:rPr>
          <w:rFonts w:ascii="AdvEPSTIM" w:cs="AdvEPSTIM"/>
          <w:sz w:val="16"/>
          <w:szCs w:val="16"/>
        </w:rPr>
        <w:t>t; (SIPX) = 120 g/t</w:t>
      </w:r>
      <w:r>
        <w:rPr>
          <w:rFonts w:hint="cs"/>
          <w:rtl/>
        </w:rPr>
        <w:t>)</w:t>
      </w:r>
    </w:p>
    <w:p w:rsidR="006E4E03" w:rsidRDefault="00F31DF6">
      <w:pPr>
        <w:rPr>
          <w:rtl/>
        </w:rPr>
      </w:pPr>
      <w:r>
        <w:rPr>
          <w:noProof/>
          <w:rtl/>
        </w:rPr>
        <w:lastRenderedPageBreak/>
        <mc:AlternateContent>
          <mc:Choice Requires="wps">
            <w:drawing>
              <wp:anchor distT="0" distB="0" distL="114300" distR="114300" simplePos="0" relativeHeight="251665408" behindDoc="0" locked="0" layoutInCell="1" allowOverlap="1" wp14:anchorId="3910905C" wp14:editId="4B7EEADE">
                <wp:simplePos x="0" y="0"/>
                <wp:positionH relativeFrom="column">
                  <wp:posOffset>-419417</wp:posOffset>
                </wp:positionH>
                <wp:positionV relativeFrom="paragraph">
                  <wp:posOffset>663257</wp:posOffset>
                </wp:positionV>
                <wp:extent cx="1162050" cy="276225"/>
                <wp:effectExtent l="4762" t="0" r="4763" b="0"/>
                <wp:wrapNone/>
                <wp:docPr id="6" name="Text Box 6"/>
                <wp:cNvGraphicFramePr/>
                <a:graphic xmlns:a="http://schemas.openxmlformats.org/drawingml/2006/main">
                  <a:graphicData uri="http://schemas.microsoft.com/office/word/2010/wordprocessingShape">
                    <wps:wsp>
                      <wps:cNvSpPr txBox="1"/>
                      <wps:spPr>
                        <a:xfrm rot="16200000">
                          <a:off x="0" y="0"/>
                          <a:ext cx="1162050" cy="276225"/>
                        </a:xfrm>
                        <a:prstGeom prst="rect">
                          <a:avLst/>
                        </a:prstGeom>
                        <a:noFill/>
                        <a:ln w="6350">
                          <a:noFill/>
                        </a:ln>
                        <a:effectLst/>
                      </wps:spPr>
                      <wps:txbx>
                        <w:txbxContent>
                          <w:p w:rsidR="00455E07" w:rsidRDefault="00455E07" w:rsidP="00455E07">
                            <w:pPr>
                              <w:jc w:val="center"/>
                            </w:pPr>
                            <w:r>
                              <w:rPr>
                                <w:rFonts w:hint="cs"/>
                                <w:rtl/>
                              </w:rPr>
                              <w:t>قابلیت جذب</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10905C" id="Text Box 6" o:spid="_x0000_s1028" type="#_x0000_t202" style="position:absolute;left:0;text-align:left;margin-left:-33pt;margin-top:52.2pt;width:91.5pt;height:21.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" filled="f" stroked="f" strokeweight=".5pt">
                <v:textbox>
                  <w:txbxContent>
                    <w:p w:rsidR="00455E07" w:rsidRDefault="00455E07" w:rsidP="00455E07">
                      <w:pPr>
                        <w:jc w:val="center"/>
                      </w:pPr>
                      <w:r>
                        <w:rPr>
                          <w:rFonts w:hint="cs"/>
                          <w:rtl/>
                        </w:rPr>
                        <w:t>قابلیت جذب</w:t>
                      </w:r>
                    </w:p>
                  </w:txbxContent>
                </v:textbox>
              </v:shape>
            </w:pict>
          </mc:Fallback>
        </mc:AlternateContent>
      </w:r>
      <w:r w:rsidR="002B1FF4">
        <w:rPr>
          <w:noProof/>
          <w:rtl/>
        </w:rPr>
        <mc:AlternateContent>
          <mc:Choice Requires="wps">
            <w:drawing>
              <wp:anchor distT="0" distB="0" distL="114300" distR="114300" simplePos="0" relativeHeight="251663360" behindDoc="0" locked="0" layoutInCell="1" allowOverlap="1" wp14:anchorId="4B1B819D" wp14:editId="79484E21">
                <wp:simplePos x="0" y="0"/>
                <wp:positionH relativeFrom="column">
                  <wp:posOffset>1024255</wp:posOffset>
                </wp:positionH>
                <wp:positionV relativeFrom="paragraph">
                  <wp:posOffset>1583055</wp:posOffset>
                </wp:positionV>
                <wp:extent cx="1409700" cy="295275"/>
                <wp:effectExtent l="0" t="0" r="0" b="0"/>
                <wp:wrapNone/>
                <wp:docPr id="5" name="Text Box 5"/>
                <wp:cNvGraphicFramePr/>
                <a:graphic xmlns:a="http://schemas.openxmlformats.org/drawingml/2006/main">
                  <a:graphicData uri="http://schemas.microsoft.com/office/word/2010/wordprocessingShape">
                    <wps:wsp>
                      <wps:cNvSpPr txBox="1"/>
                      <wps:spPr>
                        <a:xfrm>
                          <a:off x="0" y="0"/>
                          <a:ext cx="1409700" cy="295275"/>
                        </a:xfrm>
                        <a:prstGeom prst="rect">
                          <a:avLst/>
                        </a:prstGeom>
                        <a:noFill/>
                        <a:ln w="6350">
                          <a:noFill/>
                        </a:ln>
                        <a:effectLst/>
                      </wps:spPr>
                      <wps:txbx>
                        <w:txbxContent>
                          <w:p w:rsidR="002B1FF4" w:rsidRDefault="00455E07" w:rsidP="00455E07">
                            <w:pPr>
                              <w:jc w:val="center"/>
                            </w:pPr>
                            <w:r>
                              <w:rPr>
                                <w:rFonts w:hint="cs"/>
                                <w:rtl/>
                              </w:rPr>
                              <w:t xml:space="preserve">طول موج، </w:t>
                            </w:r>
                            <w:r>
                              <w:t>nm</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1B819D" id="Text Box 5" o:spid="_x0000_s1029" type="#_x0000_t202" style="position:absolute;left:0;text-align:left;margin-left:80.65pt;margin-top:124.65pt;width:111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" filled="f" stroked="f" strokeweight=".5pt">
                <v:textbox>
                  <w:txbxContent>
                    <w:p w:rsidR="002B1FF4" w:rsidRDefault="00455E07" w:rsidP="00455E07">
                      <w:pPr>
                        <w:jc w:val="center"/>
                      </w:pPr>
                      <w:r>
                        <w:rPr>
                          <w:rFonts w:hint="cs"/>
                          <w:rtl/>
                        </w:rPr>
                        <w:t xml:space="preserve">طول موج، </w:t>
                      </w:r>
                      <w:r>
                        <w:t>nm</w:t>
                      </w:r>
                    </w:p>
                  </w:txbxContent>
                </v:textbox>
              </v:shape>
            </w:pict>
          </mc:Fallback>
        </mc:AlternateContent>
      </w:r>
      <w:r w:rsidR="002B1FF4">
        <w:rPr>
          <w:noProof/>
          <w:rtl/>
        </w:rPr>
        <w:drawing>
          <wp:inline distT="0" distB="0" distL="0" distR="0" wp14:anchorId="65EA4FFB" wp14:editId="690B4418">
            <wp:extent cx="2947670" cy="1666875"/>
            <wp:effectExtent l="0" t="0" r="508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93C95D6.tmp"/>
                    <pic:cNvPicPr/>
                  </pic:nvPicPr>
                  <pic:blipFill>
                    <a:blip r:embed="rId7">
                      <a:extLst>
                        <a:ext uri="{28A0092B-C50C-407E-A947-70E740481C1C}">
                          <a14:useLocalDpi xmlns:a14="http://schemas.microsoft.com/office/drawing/2010/main" val="0"/>
                        </a:ext>
                      </a:extLst>
                    </a:blip>
                    <a:stretch>
                      <a:fillRect/>
                    </a:stretch>
                  </pic:blipFill>
                  <pic:spPr>
                    <a:xfrm>
                      <a:off x="0" y="0"/>
                      <a:ext cx="2947670" cy="1666875"/>
                    </a:xfrm>
                    <a:prstGeom prst="rect">
                      <a:avLst/>
                    </a:prstGeom>
                  </pic:spPr>
                </pic:pic>
              </a:graphicData>
            </a:graphic>
          </wp:inline>
        </w:drawing>
      </w:r>
    </w:p>
    <w:p w:rsidR="002B1FF4" w:rsidRPr="008E02DC" w:rsidRDefault="002B1FF4" w:rsidP="009E4110">
      <w:pPr>
        <w:rPr>
          <w:sz w:val="16"/>
          <w:szCs w:val="16"/>
          <w:rtl/>
        </w:rPr>
      </w:pPr>
    </w:p>
    <w:p w:rsidR="009E4110" w:rsidRDefault="00651596" w:rsidP="009E4110">
      <w:pPr>
        <w:rPr>
          <w:rtl/>
        </w:rPr>
      </w:pPr>
      <w:r w:rsidRPr="00F31DF6">
        <w:rPr>
          <w:rFonts w:hint="cs"/>
          <w:b/>
          <w:bCs/>
          <w:rtl/>
        </w:rPr>
        <w:t>شکل 2.</w:t>
      </w:r>
      <w:r>
        <w:rPr>
          <w:rFonts w:hint="cs"/>
          <w:rtl/>
        </w:rPr>
        <w:t xml:space="preserve"> طیف جذبی </w:t>
      </w:r>
      <w:r>
        <w:t>SIPX</w:t>
      </w:r>
      <w:r>
        <w:rPr>
          <w:rFonts w:hint="cs"/>
          <w:rtl/>
        </w:rPr>
        <w:t xml:space="preserve"> باقیمانده در محلول به عنوان تابعی از زمان تماس با پیریت و در مقادیر </w:t>
      </w:r>
      <w:r>
        <w:t>Eh</w:t>
      </w:r>
      <w:r>
        <w:rPr>
          <w:rFonts w:hint="cs"/>
          <w:rtl/>
        </w:rPr>
        <w:t xml:space="preserve"> </w:t>
      </w:r>
      <w:r w:rsidR="009E4110">
        <w:rPr>
          <w:rFonts w:hint="cs"/>
          <w:rtl/>
        </w:rPr>
        <w:t xml:space="preserve"> برای</w:t>
      </w:r>
      <w:r>
        <w:rPr>
          <w:rFonts w:hint="cs"/>
          <w:rtl/>
        </w:rPr>
        <w:t xml:space="preserve"> </w:t>
      </w:r>
      <w:r>
        <w:rPr>
          <w:rFonts w:ascii="AdvEPSTIM" w:cs="AdvEPSTIM"/>
          <w:sz w:val="16"/>
          <w:szCs w:val="16"/>
        </w:rPr>
        <w:t xml:space="preserve">(A) </w:t>
      </w:r>
      <w:r>
        <w:rPr>
          <w:rFonts w:ascii="AdvP4C4E74" w:hAnsi="AdvP4C4E74" w:cs="AdvP4C4E74"/>
          <w:sz w:val="16"/>
          <w:szCs w:val="16"/>
        </w:rPr>
        <w:t>_</w:t>
      </w:r>
      <w:r>
        <w:rPr>
          <w:rFonts w:ascii="AdvEPSTIM" w:cs="AdvEPSTIM"/>
          <w:sz w:val="16"/>
          <w:szCs w:val="16"/>
        </w:rPr>
        <w:t>230 mV,</w:t>
      </w:r>
      <w:r w:rsidR="009E4110" w:rsidRPr="009E4110">
        <w:rPr>
          <w:rFonts w:ascii="AdvEPSTIM" w:cs="AdvEPSTIM"/>
          <w:sz w:val="16"/>
          <w:szCs w:val="16"/>
        </w:rPr>
        <w:t xml:space="preserve"> </w:t>
      </w:r>
      <w:r w:rsidR="009E4110">
        <w:rPr>
          <w:rFonts w:ascii="AdvEPSTIM" w:cs="AdvEPSTIM"/>
          <w:sz w:val="16"/>
          <w:szCs w:val="16"/>
        </w:rPr>
        <w:t xml:space="preserve">(B) 35 mV and (C) 260 mV (pH = 9.0; (SIPX) = 6.09 </w:t>
      </w:r>
      <w:r w:rsidR="009E4110">
        <w:rPr>
          <w:rFonts w:ascii="AdvPSSym" w:cs="AdvPSSym" w:hint="eastAsia"/>
          <w:sz w:val="16"/>
          <w:szCs w:val="16"/>
        </w:rPr>
        <w:t>·</w:t>
      </w:r>
      <w:r w:rsidR="009E4110">
        <w:rPr>
          <w:rFonts w:ascii="AdvPSSym" w:cs="AdvPSSym"/>
          <w:sz w:val="16"/>
          <w:szCs w:val="16"/>
        </w:rPr>
        <w:t xml:space="preserve"> </w:t>
      </w:r>
      <w:r w:rsidR="009E4110">
        <w:rPr>
          <w:rFonts w:ascii="AdvEPSTIM" w:cs="AdvEPSTIM"/>
          <w:sz w:val="16"/>
          <w:szCs w:val="16"/>
        </w:rPr>
        <w:t>10</w:t>
      </w:r>
      <w:r w:rsidR="009E4110">
        <w:rPr>
          <w:rFonts w:ascii="AdvEPSTIM" w:cs="AdvEPSTIM"/>
          <w:sz w:val="11"/>
          <w:szCs w:val="11"/>
        </w:rPr>
        <w:t xml:space="preserve"> </w:t>
      </w:r>
      <w:r w:rsidR="009E4110">
        <w:rPr>
          <w:rFonts w:ascii="AdvEPSTIM" w:cs="AdvEPSTIM"/>
          <w:sz w:val="16"/>
          <w:szCs w:val="16"/>
        </w:rPr>
        <w:t>mol</w:t>
      </w:r>
      <w:r w:rsidR="009E4110">
        <w:rPr>
          <w:rFonts w:ascii="AdvEPSTIM" w:cs="AdvEPSTIM"/>
          <w:sz w:val="16"/>
          <w:szCs w:val="16"/>
          <w:vertAlign w:val="superscript"/>
        </w:rPr>
        <w:t>-5</w:t>
      </w:r>
      <w:r w:rsidR="009E4110">
        <w:rPr>
          <w:rFonts w:ascii="AdvEPSTIM" w:cs="AdvEPSTIM"/>
          <w:sz w:val="16"/>
          <w:szCs w:val="16"/>
        </w:rPr>
        <w:t>/dm</w:t>
      </w:r>
      <w:r w:rsidR="009E4110">
        <w:rPr>
          <w:rFonts w:ascii="AdvEPSTIM" w:cs="AdvEPSTIM"/>
          <w:sz w:val="16"/>
          <w:szCs w:val="16"/>
          <w:vertAlign w:val="superscript"/>
        </w:rPr>
        <w:t>3</w:t>
      </w:r>
      <w:r w:rsidR="009E4110">
        <w:rPr>
          <w:rFonts w:ascii="AdvEPSTIM" w:cs="AdvEPSTIM"/>
          <w:sz w:val="16"/>
          <w:szCs w:val="16"/>
        </w:rPr>
        <w:t>;</w:t>
      </w:r>
      <w:r w:rsidR="009E4110" w:rsidRPr="009E4110">
        <w:rPr>
          <w:rFonts w:ascii="AdvEPSTIM" w:cs="AdvEPSTIM"/>
          <w:sz w:val="16"/>
          <w:szCs w:val="16"/>
        </w:rPr>
        <w:t xml:space="preserve"> </w:t>
      </w:r>
      <w:r w:rsidR="009E4110">
        <w:rPr>
          <w:rFonts w:ascii="AdvEPSTIM" w:cs="AdvEPSTIM"/>
          <w:sz w:val="16"/>
          <w:szCs w:val="16"/>
        </w:rPr>
        <w:t>(pyrite) = 72.89 g/dm</w:t>
      </w:r>
      <w:r w:rsidR="009E4110">
        <w:rPr>
          <w:rFonts w:ascii="AdvEPSTIM" w:cs="AdvEPSTIM"/>
          <w:sz w:val="16"/>
          <w:szCs w:val="16"/>
          <w:vertAlign w:val="superscript"/>
        </w:rPr>
        <w:t>3</w:t>
      </w:r>
      <w:r w:rsidR="009E4110">
        <w:rPr>
          <w:rFonts w:hint="cs"/>
          <w:rtl/>
        </w:rPr>
        <w:t xml:space="preserve"> .</w:t>
      </w:r>
    </w:p>
    <w:p w:rsidR="009E4110" w:rsidRPr="008E02DC" w:rsidRDefault="009E4110" w:rsidP="009E4110">
      <w:pPr>
        <w:rPr>
          <w:sz w:val="10"/>
          <w:szCs w:val="10"/>
          <w:rtl/>
        </w:rPr>
      </w:pPr>
    </w:p>
    <w:p w:rsidR="00F31DF6" w:rsidRDefault="00CE3F02" w:rsidP="009E4110">
      <w:pPr>
        <w:rPr>
          <w:rtl/>
        </w:rPr>
      </w:pPr>
      <w:r>
        <w:rPr>
          <w:noProof/>
          <w:rtl/>
        </w:rPr>
        <mc:AlternateContent>
          <mc:Choice Requires="wps">
            <w:drawing>
              <wp:anchor distT="0" distB="0" distL="114300" distR="114300" simplePos="0" relativeHeight="251669504" behindDoc="0" locked="0" layoutInCell="1" allowOverlap="1" wp14:anchorId="22987364" wp14:editId="4D8F9766">
                <wp:simplePos x="0" y="0"/>
                <wp:positionH relativeFrom="column">
                  <wp:posOffset>-386396</wp:posOffset>
                </wp:positionH>
                <wp:positionV relativeFrom="paragraph">
                  <wp:posOffset>828359</wp:posOffset>
                </wp:positionV>
                <wp:extent cx="1409700" cy="295275"/>
                <wp:effectExtent l="4762" t="0" r="4763" b="0"/>
                <wp:wrapNone/>
                <wp:docPr id="9" name="Text Box 9"/>
                <wp:cNvGraphicFramePr/>
                <a:graphic xmlns:a="http://schemas.openxmlformats.org/drawingml/2006/main">
                  <a:graphicData uri="http://schemas.microsoft.com/office/word/2010/wordprocessingShape">
                    <wps:wsp>
                      <wps:cNvSpPr txBox="1"/>
                      <wps:spPr>
                        <a:xfrm rot="16200000">
                          <a:off x="0" y="0"/>
                          <a:ext cx="1409700" cy="295275"/>
                        </a:xfrm>
                        <a:prstGeom prst="rect">
                          <a:avLst/>
                        </a:prstGeom>
                        <a:noFill/>
                        <a:ln w="6350">
                          <a:noFill/>
                        </a:ln>
                        <a:effectLst/>
                      </wps:spPr>
                      <wps:txbx>
                        <w:txbxContent>
                          <w:p w:rsidR="00CE3F02" w:rsidRDefault="00CE3F02" w:rsidP="00CE3F02">
                            <w:pPr>
                              <w:jc w:val="center"/>
                              <w:rPr>
                                <w:rFonts w:hint="cs"/>
                                <w:rtl/>
                              </w:rPr>
                            </w:pPr>
                            <w:r>
                              <w:rPr>
                                <w:rFonts w:hint="cs"/>
                                <w:rtl/>
                              </w:rPr>
                              <w:t xml:space="preserve">درصد </w:t>
                            </w:r>
                            <w:r>
                              <w:t>SIPX</w:t>
                            </w:r>
                            <w:r>
                              <w:rPr>
                                <w:rFonts w:hint="cs"/>
                                <w:rtl/>
                              </w:rPr>
                              <w:t xml:space="preserve"> جذب شده</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987364" id="Text Box 9" o:spid="_x0000_s1030" type="#_x0000_t202" style="position:absolute;left:0;text-align:left;margin-left:-30.4pt;margin-top:65.25pt;width:111pt;height:23.25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" filled="f" stroked="f" strokeweight=".5pt">
                <v:textbox>
                  <w:txbxContent>
                    <w:p w:rsidR="00CE3F02" w:rsidRDefault="00CE3F02" w:rsidP="00CE3F02">
                      <w:pPr>
                        <w:jc w:val="center"/>
                        <w:rPr>
                          <w:rFonts w:hint="cs"/>
                          <w:rtl/>
                        </w:rPr>
                      </w:pPr>
                      <w:r>
                        <w:rPr>
                          <w:rFonts w:hint="cs"/>
                          <w:rtl/>
                        </w:rPr>
                        <w:t xml:space="preserve">درصد </w:t>
                      </w:r>
                      <w:r>
                        <w:t>SIPX</w:t>
                      </w:r>
                      <w:r>
                        <w:rPr>
                          <w:rFonts w:hint="cs"/>
                          <w:rtl/>
                        </w:rPr>
                        <w:t xml:space="preserve"> جذب شده</w:t>
                      </w:r>
                    </w:p>
                  </w:txbxContent>
                </v:textbox>
              </v:shape>
            </w:pict>
          </mc:Fallback>
        </mc:AlternateContent>
      </w:r>
      <w:r w:rsidR="00F31DF6">
        <w:rPr>
          <w:noProof/>
          <w:rtl/>
        </w:rPr>
        <mc:AlternateContent>
          <mc:Choice Requires="wps">
            <w:drawing>
              <wp:anchor distT="0" distB="0" distL="114300" distR="114300" simplePos="0" relativeHeight="251667456" behindDoc="0" locked="0" layoutInCell="1" allowOverlap="1" wp14:anchorId="0B36E0C1" wp14:editId="53591372">
                <wp:simplePos x="0" y="0"/>
                <wp:positionH relativeFrom="column">
                  <wp:posOffset>890905</wp:posOffset>
                </wp:positionH>
                <wp:positionV relativeFrom="paragraph">
                  <wp:posOffset>1929765</wp:posOffset>
                </wp:positionV>
                <wp:extent cx="1914525" cy="295275"/>
                <wp:effectExtent l="0" t="0" r="0" b="0"/>
                <wp:wrapNone/>
                <wp:docPr id="8" name="Text Box 8"/>
                <wp:cNvGraphicFramePr/>
                <a:graphic xmlns:a="http://schemas.openxmlformats.org/drawingml/2006/main">
                  <a:graphicData uri="http://schemas.microsoft.com/office/word/2010/wordprocessingShape">
                    <wps:wsp>
                      <wps:cNvSpPr txBox="1"/>
                      <wps:spPr>
                        <a:xfrm>
                          <a:off x="0" y="0"/>
                          <a:ext cx="1914525" cy="295275"/>
                        </a:xfrm>
                        <a:prstGeom prst="rect">
                          <a:avLst/>
                        </a:prstGeom>
                        <a:noFill/>
                        <a:ln w="6350">
                          <a:noFill/>
                        </a:ln>
                        <a:effectLst/>
                      </wps:spPr>
                      <wps:txbx>
                        <w:txbxContent>
                          <w:p w:rsidR="00F31DF6" w:rsidRDefault="00AA555D" w:rsidP="008A72EF">
                            <w:pPr>
                              <w:jc w:val="center"/>
                              <w:rPr>
                                <w:rFonts w:hint="cs"/>
                                <w:rtl/>
                              </w:rPr>
                            </w:pPr>
                            <w:r>
                              <w:rPr>
                                <w:rFonts w:hint="cs"/>
                                <w:rtl/>
                              </w:rPr>
                              <w:t xml:space="preserve">پتانسیل اکسایش پالپ </w:t>
                            </w:r>
                            <w:r w:rsidR="008A72EF">
                              <w:t>E</w:t>
                            </w:r>
                            <w:r>
                              <w:t>h</w:t>
                            </w:r>
                            <w:r>
                              <w:rPr>
                                <w:rFonts w:hint="cs"/>
                                <w:rtl/>
                              </w:rPr>
                              <w:t xml:space="preserve">، </w:t>
                            </w:r>
                            <w:r>
                              <w:t>mV(SHE)</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36E0C1" id="Text Box 8" o:spid="_x0000_s1031" type="#_x0000_t202" style="position:absolute;left:0;text-align:left;margin-left:70.15pt;margin-top:151.95pt;width:150.7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" filled="f" stroked="f" strokeweight=".5pt">
                <v:textbox>
                  <w:txbxContent>
                    <w:p w:rsidR="00F31DF6" w:rsidRDefault="00AA555D" w:rsidP="008A72EF">
                      <w:pPr>
                        <w:jc w:val="center"/>
                        <w:rPr>
                          <w:rFonts w:hint="cs"/>
                          <w:rtl/>
                        </w:rPr>
                      </w:pPr>
                      <w:r>
                        <w:rPr>
                          <w:rFonts w:hint="cs"/>
                          <w:rtl/>
                        </w:rPr>
                        <w:t xml:space="preserve">پتانسیل اکسایش پالپ </w:t>
                      </w:r>
                      <w:r w:rsidR="008A72EF">
                        <w:t>E</w:t>
                      </w:r>
                      <w:r>
                        <w:t>h</w:t>
                      </w:r>
                      <w:r>
                        <w:rPr>
                          <w:rFonts w:hint="cs"/>
                          <w:rtl/>
                        </w:rPr>
                        <w:t xml:space="preserve">، </w:t>
                      </w:r>
                      <w:r>
                        <w:t>mV(SHE)</w:t>
                      </w:r>
                    </w:p>
                  </w:txbxContent>
                </v:textbox>
              </v:shape>
            </w:pict>
          </mc:Fallback>
        </mc:AlternateContent>
      </w:r>
      <w:r w:rsidR="00F31DF6">
        <w:rPr>
          <w:noProof/>
          <w:rtl/>
        </w:rPr>
        <w:drawing>
          <wp:inline distT="0" distB="0" distL="0" distR="0" wp14:anchorId="1B4BD342" wp14:editId="46F45275">
            <wp:extent cx="2871470" cy="2046605"/>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93CF140.tmp"/>
                    <pic:cNvPicPr/>
                  </pic:nvPicPr>
                  <pic:blipFill>
                    <a:blip r:embed="rId8">
                      <a:extLst>
                        <a:ext uri="{28A0092B-C50C-407E-A947-70E740481C1C}">
                          <a14:useLocalDpi xmlns:a14="http://schemas.microsoft.com/office/drawing/2010/main" val="0"/>
                        </a:ext>
                      </a:extLst>
                    </a:blip>
                    <a:stretch>
                      <a:fillRect/>
                    </a:stretch>
                  </pic:blipFill>
                  <pic:spPr>
                    <a:xfrm>
                      <a:off x="0" y="0"/>
                      <a:ext cx="2871779" cy="2046825"/>
                    </a:xfrm>
                    <a:prstGeom prst="rect">
                      <a:avLst/>
                    </a:prstGeom>
                  </pic:spPr>
                </pic:pic>
              </a:graphicData>
            </a:graphic>
          </wp:inline>
        </w:drawing>
      </w:r>
    </w:p>
    <w:p w:rsidR="00F31DF6" w:rsidRPr="008E02DC" w:rsidRDefault="00F31DF6" w:rsidP="002555A6">
      <w:pPr>
        <w:rPr>
          <w:rFonts w:hint="cs"/>
          <w:sz w:val="18"/>
          <w:szCs w:val="18"/>
          <w:rtl/>
        </w:rPr>
      </w:pPr>
    </w:p>
    <w:p w:rsidR="009E4110" w:rsidRDefault="009E4110" w:rsidP="002555A6">
      <w:pPr>
        <w:rPr>
          <w:rtl/>
        </w:rPr>
      </w:pPr>
      <w:r w:rsidRPr="00CE3F02">
        <w:rPr>
          <w:rFonts w:hint="cs"/>
          <w:b/>
          <w:bCs/>
          <w:rtl/>
        </w:rPr>
        <w:t>شکل 3.</w:t>
      </w:r>
      <w:r>
        <w:rPr>
          <w:rFonts w:hint="cs"/>
          <w:rtl/>
        </w:rPr>
        <w:t xml:space="preserve"> نسبت زانتات جذب شده در سطح در ابتدای شناوری به عنوان تابعی از </w:t>
      </w:r>
      <w:r>
        <w:t>Eh</w:t>
      </w:r>
      <w:r>
        <w:rPr>
          <w:rFonts w:hint="cs"/>
          <w:rtl/>
        </w:rPr>
        <w:t xml:space="preserve"> (زمان تماس با پیریت </w:t>
      </w:r>
      <w:r w:rsidR="002555A6">
        <w:rPr>
          <w:rFonts w:hint="cs"/>
          <w:rtl/>
        </w:rPr>
        <w:t xml:space="preserve">= 3 دقیقه ؛ </w:t>
      </w:r>
      <w:r w:rsidR="002555A6">
        <w:rPr>
          <w:rFonts w:ascii="AdvEPSTIM" w:cs="AdvEPSTIM"/>
          <w:sz w:val="16"/>
          <w:szCs w:val="16"/>
        </w:rPr>
        <w:t>pH = 9.0;</w:t>
      </w:r>
      <w:r w:rsidR="002555A6" w:rsidRPr="002555A6">
        <w:rPr>
          <w:rFonts w:ascii="AdvEPSTIM" w:cs="AdvEPSTIM"/>
          <w:sz w:val="16"/>
          <w:szCs w:val="16"/>
        </w:rPr>
        <w:t xml:space="preserve"> </w:t>
      </w:r>
      <w:r w:rsidR="002555A6">
        <w:rPr>
          <w:rFonts w:ascii="AdvEPSTIM" w:cs="AdvEPSTIM"/>
          <w:sz w:val="16"/>
          <w:szCs w:val="16"/>
        </w:rPr>
        <w:t xml:space="preserve">(SIPX) = 6.09 </w:t>
      </w:r>
      <w:r w:rsidR="002555A6">
        <w:rPr>
          <w:rFonts w:ascii="AdvPSSym" w:cs="AdvPSSym" w:hint="eastAsia"/>
          <w:sz w:val="16"/>
          <w:szCs w:val="16"/>
        </w:rPr>
        <w:t>·</w:t>
      </w:r>
      <w:r w:rsidR="002555A6">
        <w:rPr>
          <w:rFonts w:ascii="AdvPSSym" w:cs="AdvPSSym"/>
          <w:sz w:val="16"/>
          <w:szCs w:val="16"/>
        </w:rPr>
        <w:t xml:space="preserve"> </w:t>
      </w:r>
      <w:r w:rsidR="002555A6">
        <w:rPr>
          <w:rFonts w:ascii="AdvEPSTIM" w:cs="AdvEPSTIM"/>
          <w:sz w:val="16"/>
          <w:szCs w:val="16"/>
        </w:rPr>
        <w:t>10</w:t>
      </w:r>
      <w:r w:rsidR="002555A6">
        <w:rPr>
          <w:rFonts w:ascii="AdvP4C4E74" w:hAnsi="AdvP4C4E74" w:cs="AdvP4C4E74"/>
          <w:sz w:val="20"/>
          <w:szCs w:val="20"/>
          <w:vertAlign w:val="superscript"/>
        </w:rPr>
        <w:t>-</w:t>
      </w:r>
      <w:r w:rsidR="002555A6" w:rsidRPr="002555A6">
        <w:rPr>
          <w:rFonts w:ascii="AdvEPSTIM" w:cs="AdvEPSTIM"/>
          <w:sz w:val="20"/>
          <w:szCs w:val="20"/>
          <w:vertAlign w:val="superscript"/>
        </w:rPr>
        <w:t>5</w:t>
      </w:r>
      <w:r w:rsidR="002555A6">
        <w:rPr>
          <w:rFonts w:ascii="AdvEPSTIM" w:cs="AdvEPSTIM"/>
          <w:sz w:val="11"/>
          <w:szCs w:val="11"/>
        </w:rPr>
        <w:t xml:space="preserve"> </w:t>
      </w:r>
      <w:proofErr w:type="spellStart"/>
      <w:r w:rsidR="002555A6">
        <w:rPr>
          <w:rFonts w:ascii="AdvEPSTIM" w:cs="AdvEPSTIM"/>
          <w:sz w:val="16"/>
          <w:szCs w:val="16"/>
        </w:rPr>
        <w:t>mol</w:t>
      </w:r>
      <w:proofErr w:type="spellEnd"/>
      <w:r w:rsidR="002555A6">
        <w:rPr>
          <w:rFonts w:ascii="AdvEPSTIM" w:cs="AdvEPSTIM"/>
          <w:sz w:val="16"/>
          <w:szCs w:val="16"/>
        </w:rPr>
        <w:t>/dm</w:t>
      </w:r>
      <w:r w:rsidR="002555A6" w:rsidRPr="002555A6">
        <w:rPr>
          <w:rFonts w:ascii="AdvEPSTIM" w:cs="AdvEPSTIM"/>
          <w:sz w:val="20"/>
          <w:szCs w:val="20"/>
          <w:vertAlign w:val="superscript"/>
        </w:rPr>
        <w:t>3</w:t>
      </w:r>
      <w:r w:rsidR="002555A6">
        <w:rPr>
          <w:rFonts w:ascii="AdvEPSTIM" w:cs="AdvEPSTIM"/>
          <w:sz w:val="16"/>
          <w:szCs w:val="16"/>
        </w:rPr>
        <w:t>; (pyrite) = 72.89 g/dm</w:t>
      </w:r>
      <w:r w:rsidR="002555A6" w:rsidRPr="002555A6">
        <w:rPr>
          <w:rFonts w:ascii="AdvEPSTIM" w:cs="AdvEPSTIM"/>
          <w:sz w:val="20"/>
          <w:szCs w:val="20"/>
          <w:vertAlign w:val="superscript"/>
        </w:rPr>
        <w:t>3</w:t>
      </w:r>
      <w:r>
        <w:rPr>
          <w:rFonts w:hint="cs"/>
          <w:rtl/>
        </w:rPr>
        <w:t>)</w:t>
      </w:r>
    </w:p>
    <w:p w:rsidR="002555A6" w:rsidRPr="008E02DC" w:rsidRDefault="002555A6" w:rsidP="002555A6">
      <w:pPr>
        <w:rPr>
          <w:sz w:val="10"/>
          <w:szCs w:val="10"/>
          <w:rtl/>
        </w:rPr>
      </w:pPr>
    </w:p>
    <w:p w:rsidR="002555A6" w:rsidRPr="00CE3F02" w:rsidRDefault="002555A6" w:rsidP="002555A6">
      <w:pPr>
        <w:rPr>
          <w:b/>
          <w:bCs/>
          <w:rtl/>
        </w:rPr>
      </w:pPr>
      <w:r w:rsidRPr="00CE3F02">
        <w:rPr>
          <w:rFonts w:hint="cs"/>
          <w:b/>
          <w:bCs/>
          <w:rtl/>
        </w:rPr>
        <w:t>جدول 3.</w:t>
      </w:r>
    </w:p>
    <w:p w:rsidR="002555A6" w:rsidRPr="008E02DC" w:rsidRDefault="002555A6" w:rsidP="002555A6">
      <w:pPr>
        <w:rPr>
          <w:sz w:val="19"/>
          <w:szCs w:val="19"/>
          <w:rtl/>
        </w:rPr>
      </w:pPr>
      <w:r w:rsidRPr="008E02DC">
        <w:rPr>
          <w:rFonts w:hint="cs"/>
          <w:sz w:val="19"/>
          <w:szCs w:val="19"/>
          <w:rtl/>
        </w:rPr>
        <w:t xml:space="preserve">نسبت اتمی (%) محاسبه شده توسط </w:t>
      </w:r>
      <w:r w:rsidRPr="008E02DC">
        <w:rPr>
          <w:sz w:val="19"/>
          <w:szCs w:val="19"/>
        </w:rPr>
        <w:t>XPS</w:t>
      </w:r>
      <w:r w:rsidRPr="008E02DC">
        <w:rPr>
          <w:rFonts w:hint="cs"/>
          <w:sz w:val="19"/>
          <w:szCs w:val="19"/>
          <w:rtl/>
        </w:rPr>
        <w:t xml:space="preserve"> از عناصر موجود بر روی سطح پیریت در مقادیر </w:t>
      </w:r>
      <w:r w:rsidRPr="008E02DC">
        <w:rPr>
          <w:sz w:val="19"/>
          <w:szCs w:val="19"/>
        </w:rPr>
        <w:t>Eh</w:t>
      </w:r>
      <w:r w:rsidRPr="008E02DC">
        <w:rPr>
          <w:rFonts w:hint="cs"/>
          <w:sz w:val="19"/>
          <w:szCs w:val="19"/>
          <w:rtl/>
        </w:rPr>
        <w:t xml:space="preserve"> مثبت و منفی (</w:t>
      </w:r>
      <w:r w:rsidRPr="008E02DC">
        <w:rPr>
          <w:rFonts w:ascii="AdvEPSTIM" w:cs="AdvEPSTIM"/>
          <w:sz w:val="19"/>
          <w:szCs w:val="19"/>
        </w:rPr>
        <w:t>pH = 9.0; (copper</w:t>
      </w:r>
      <w:r w:rsidR="003C41D2" w:rsidRPr="008E02DC">
        <w:rPr>
          <w:rFonts w:ascii="AdvEPSTIM" w:cs="AdvEPSTIM"/>
          <w:sz w:val="19"/>
          <w:szCs w:val="19"/>
        </w:rPr>
        <w:t xml:space="preserve"> </w:t>
      </w:r>
      <w:proofErr w:type="spellStart"/>
      <w:r w:rsidR="003C41D2" w:rsidRPr="008E02DC">
        <w:rPr>
          <w:rFonts w:ascii="AdvEPSTIM" w:cs="AdvEPSTIM"/>
          <w:sz w:val="19"/>
          <w:szCs w:val="19"/>
        </w:rPr>
        <w:t>sulphate</w:t>
      </w:r>
      <w:proofErr w:type="spellEnd"/>
      <w:r w:rsidR="003C41D2" w:rsidRPr="008E02DC">
        <w:rPr>
          <w:rFonts w:ascii="AdvEPSTIM" w:cs="AdvEPSTIM"/>
          <w:sz w:val="19"/>
          <w:szCs w:val="19"/>
        </w:rPr>
        <w:t>) = 1000 g/t; (SIPX) = 120 g/t</w:t>
      </w:r>
      <w:r w:rsidRPr="008E02DC">
        <w:rPr>
          <w:rFonts w:hint="cs"/>
          <w:sz w:val="19"/>
          <w:szCs w:val="19"/>
          <w:rtl/>
        </w:rPr>
        <w:t>)</w:t>
      </w:r>
    </w:p>
    <w:tbl>
      <w:tblPr>
        <w:tblStyle w:val="TableGrid"/>
        <w:bidiVisual/>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3"/>
        <w:gridCol w:w="1559"/>
        <w:gridCol w:w="1560"/>
      </w:tblGrid>
      <w:tr w:rsidR="00CE3F02" w:rsidTr="00516396">
        <w:tc>
          <w:tcPr>
            <w:tcW w:w="1903" w:type="dxa"/>
            <w:tcBorders>
              <w:bottom w:val="single" w:sz="4" w:space="0" w:color="auto"/>
            </w:tcBorders>
            <w:vAlign w:val="center"/>
          </w:tcPr>
          <w:p w:rsidR="00CE3F02" w:rsidRDefault="003B7744" w:rsidP="00CE3F02">
            <w:pPr>
              <w:jc w:val="center"/>
              <w:rPr>
                <w:rtl/>
              </w:rPr>
            </w:pPr>
            <w:r>
              <w:rPr>
                <w:rFonts w:hint="cs"/>
                <w:rtl/>
              </w:rPr>
              <w:t>عناصر (%)</w:t>
            </w:r>
          </w:p>
        </w:tc>
        <w:tc>
          <w:tcPr>
            <w:tcW w:w="1559" w:type="dxa"/>
            <w:tcBorders>
              <w:bottom w:val="single" w:sz="4" w:space="0" w:color="auto"/>
            </w:tcBorders>
            <w:vAlign w:val="center"/>
          </w:tcPr>
          <w:p w:rsidR="00CE3F02" w:rsidRDefault="003B7744" w:rsidP="00CE3F02">
            <w:pPr>
              <w:jc w:val="center"/>
              <w:rPr>
                <w:rFonts w:hint="cs"/>
                <w:rtl/>
              </w:rPr>
            </w:pPr>
            <w:r>
              <w:t>mV (SHE)</w:t>
            </w:r>
            <w:r>
              <w:rPr>
                <w:rFonts w:hint="cs"/>
                <w:rtl/>
              </w:rPr>
              <w:t xml:space="preserve"> 60-</w:t>
            </w:r>
          </w:p>
        </w:tc>
        <w:tc>
          <w:tcPr>
            <w:tcW w:w="1560" w:type="dxa"/>
            <w:tcBorders>
              <w:bottom w:val="single" w:sz="4" w:space="0" w:color="auto"/>
            </w:tcBorders>
            <w:vAlign w:val="center"/>
          </w:tcPr>
          <w:p w:rsidR="00CE3F02" w:rsidRDefault="003B7744" w:rsidP="003B7744">
            <w:pPr>
              <w:jc w:val="center"/>
              <w:rPr>
                <w:rtl/>
              </w:rPr>
            </w:pPr>
            <w:r>
              <w:t>mV</w:t>
            </w:r>
            <w:r>
              <w:t xml:space="preserve"> </w:t>
            </w:r>
            <w:r>
              <w:t>(SHE)</w:t>
            </w:r>
            <w:r>
              <w:rPr>
                <w:rFonts w:hint="cs"/>
                <w:rtl/>
              </w:rPr>
              <w:t xml:space="preserve"> </w:t>
            </w:r>
            <w:r>
              <w:rPr>
                <w:rFonts w:hint="cs"/>
                <w:rtl/>
              </w:rPr>
              <w:t>130+</w:t>
            </w:r>
          </w:p>
        </w:tc>
      </w:tr>
      <w:tr w:rsidR="00CE3F02" w:rsidTr="00516396">
        <w:tc>
          <w:tcPr>
            <w:tcW w:w="1903" w:type="dxa"/>
            <w:tcBorders>
              <w:top w:val="single" w:sz="4" w:space="0" w:color="auto"/>
            </w:tcBorders>
            <w:vAlign w:val="center"/>
          </w:tcPr>
          <w:p w:rsidR="00CE3F02" w:rsidRDefault="001E30EB" w:rsidP="00CE3F02">
            <w:pPr>
              <w:jc w:val="center"/>
              <w:rPr>
                <w:rFonts w:hint="cs"/>
                <w:rtl/>
              </w:rPr>
            </w:pPr>
            <w:r>
              <w:t>C</w:t>
            </w:r>
            <w:r>
              <w:rPr>
                <w:rFonts w:hint="cs"/>
                <w:rtl/>
              </w:rPr>
              <w:t xml:space="preserve"> (</w:t>
            </w:r>
            <w:r w:rsidR="00281DDA">
              <w:rPr>
                <w:rFonts w:hint="cs"/>
                <w:rtl/>
              </w:rPr>
              <w:t>کلی</w:t>
            </w:r>
            <w:r>
              <w:rPr>
                <w:rFonts w:hint="cs"/>
                <w:rtl/>
              </w:rPr>
              <w:t>)</w:t>
            </w:r>
          </w:p>
        </w:tc>
        <w:tc>
          <w:tcPr>
            <w:tcW w:w="1559" w:type="dxa"/>
            <w:tcBorders>
              <w:top w:val="single" w:sz="4" w:space="0" w:color="auto"/>
            </w:tcBorders>
            <w:vAlign w:val="center"/>
          </w:tcPr>
          <w:p w:rsidR="00CE3F02" w:rsidRDefault="000017B0" w:rsidP="00CE3F02">
            <w:pPr>
              <w:jc w:val="center"/>
              <w:rPr>
                <w:rFonts w:hint="cs"/>
                <w:rtl/>
              </w:rPr>
            </w:pPr>
            <w:r>
              <w:rPr>
                <w:rFonts w:hint="cs"/>
                <w:rtl/>
              </w:rPr>
              <w:t>34.5</w:t>
            </w:r>
          </w:p>
        </w:tc>
        <w:tc>
          <w:tcPr>
            <w:tcW w:w="1560" w:type="dxa"/>
            <w:tcBorders>
              <w:top w:val="single" w:sz="4" w:space="0" w:color="auto"/>
            </w:tcBorders>
            <w:vAlign w:val="center"/>
          </w:tcPr>
          <w:p w:rsidR="00CE3F02" w:rsidRDefault="00F2205D" w:rsidP="00CE3F02">
            <w:pPr>
              <w:jc w:val="center"/>
              <w:rPr>
                <w:rtl/>
              </w:rPr>
            </w:pPr>
            <w:r>
              <w:rPr>
                <w:rFonts w:hint="cs"/>
                <w:rtl/>
              </w:rPr>
              <w:t>30.2</w:t>
            </w:r>
          </w:p>
        </w:tc>
      </w:tr>
      <w:tr w:rsidR="001E30EB" w:rsidTr="00122E4F">
        <w:tc>
          <w:tcPr>
            <w:tcW w:w="1903" w:type="dxa"/>
            <w:vAlign w:val="center"/>
          </w:tcPr>
          <w:p w:rsidR="001E30EB" w:rsidRDefault="001E30EB" w:rsidP="00CE3F02">
            <w:pPr>
              <w:jc w:val="center"/>
            </w:pPr>
            <w:r>
              <w:t>C</w:t>
            </w:r>
            <w:r>
              <w:rPr>
                <w:rFonts w:hint="cs"/>
                <w:rtl/>
              </w:rPr>
              <w:t xml:space="preserve"> (</w:t>
            </w:r>
            <w:r w:rsidR="00281DDA">
              <w:rPr>
                <w:rFonts w:hint="cs"/>
                <w:rtl/>
              </w:rPr>
              <w:t>زانتات</w:t>
            </w:r>
            <w:r>
              <w:rPr>
                <w:rFonts w:hint="cs"/>
                <w:rtl/>
              </w:rPr>
              <w:t>)</w:t>
            </w:r>
          </w:p>
        </w:tc>
        <w:tc>
          <w:tcPr>
            <w:tcW w:w="1559" w:type="dxa"/>
            <w:vAlign w:val="center"/>
          </w:tcPr>
          <w:p w:rsidR="001E30EB" w:rsidRDefault="000017B0" w:rsidP="00CE3F02">
            <w:pPr>
              <w:jc w:val="center"/>
              <w:rPr>
                <w:rtl/>
              </w:rPr>
            </w:pPr>
            <w:r>
              <w:rPr>
                <w:rFonts w:hint="cs"/>
                <w:rtl/>
              </w:rPr>
              <w:t>5.6</w:t>
            </w:r>
          </w:p>
        </w:tc>
        <w:tc>
          <w:tcPr>
            <w:tcW w:w="1560" w:type="dxa"/>
            <w:vAlign w:val="center"/>
          </w:tcPr>
          <w:p w:rsidR="001E30EB" w:rsidRDefault="000017B0" w:rsidP="00CE3F02">
            <w:pPr>
              <w:jc w:val="center"/>
              <w:rPr>
                <w:rtl/>
              </w:rPr>
            </w:pPr>
            <w:r>
              <w:rPr>
                <w:rFonts w:hint="cs"/>
                <w:rtl/>
              </w:rPr>
              <w:t>6.7</w:t>
            </w:r>
          </w:p>
        </w:tc>
      </w:tr>
      <w:tr w:rsidR="001E30EB" w:rsidTr="00122E4F">
        <w:tc>
          <w:tcPr>
            <w:tcW w:w="1903" w:type="dxa"/>
            <w:vAlign w:val="center"/>
          </w:tcPr>
          <w:p w:rsidR="001E30EB" w:rsidRDefault="001E30EB" w:rsidP="00CE3F02">
            <w:pPr>
              <w:jc w:val="center"/>
            </w:pPr>
            <w:r>
              <w:t>C</w:t>
            </w:r>
            <w:r>
              <w:rPr>
                <w:rFonts w:hint="cs"/>
                <w:rtl/>
              </w:rPr>
              <w:t xml:space="preserve"> (</w:t>
            </w:r>
            <w:proofErr w:type="spellStart"/>
            <w:r w:rsidR="00281DDA">
              <w:rPr>
                <w:rFonts w:hint="cs"/>
                <w:rtl/>
              </w:rPr>
              <w:t>هیدرو</w:t>
            </w:r>
            <w:proofErr w:type="spellEnd"/>
            <w:r w:rsidR="00281DDA">
              <w:rPr>
                <w:rFonts w:hint="cs"/>
                <w:rtl/>
              </w:rPr>
              <w:t xml:space="preserve"> کربن</w:t>
            </w:r>
            <w:r>
              <w:rPr>
                <w:rFonts w:hint="cs"/>
                <w:rtl/>
              </w:rPr>
              <w:t>)</w:t>
            </w:r>
          </w:p>
        </w:tc>
        <w:tc>
          <w:tcPr>
            <w:tcW w:w="1559" w:type="dxa"/>
            <w:vAlign w:val="center"/>
          </w:tcPr>
          <w:p w:rsidR="001E30EB" w:rsidRDefault="000017B0" w:rsidP="00CE3F02">
            <w:pPr>
              <w:jc w:val="center"/>
              <w:rPr>
                <w:rtl/>
              </w:rPr>
            </w:pPr>
            <w:r>
              <w:rPr>
                <w:rFonts w:hint="cs"/>
                <w:rtl/>
              </w:rPr>
              <w:t>29.8</w:t>
            </w:r>
          </w:p>
        </w:tc>
        <w:tc>
          <w:tcPr>
            <w:tcW w:w="1560" w:type="dxa"/>
            <w:vAlign w:val="center"/>
          </w:tcPr>
          <w:p w:rsidR="001E30EB" w:rsidRDefault="000017B0" w:rsidP="00CE3F02">
            <w:pPr>
              <w:jc w:val="center"/>
              <w:rPr>
                <w:rtl/>
              </w:rPr>
            </w:pPr>
            <w:r>
              <w:rPr>
                <w:rFonts w:hint="cs"/>
                <w:rtl/>
              </w:rPr>
              <w:t>23.5</w:t>
            </w:r>
          </w:p>
        </w:tc>
      </w:tr>
      <w:tr w:rsidR="001E30EB" w:rsidTr="00122E4F">
        <w:tc>
          <w:tcPr>
            <w:tcW w:w="1903" w:type="dxa"/>
            <w:vAlign w:val="center"/>
          </w:tcPr>
          <w:p w:rsidR="001E30EB" w:rsidRDefault="001E30EB" w:rsidP="00CE3F02">
            <w:pPr>
              <w:jc w:val="center"/>
            </w:pPr>
            <w:r>
              <w:t>C</w:t>
            </w:r>
            <w:r>
              <w:rPr>
                <w:rFonts w:hint="cs"/>
                <w:rtl/>
              </w:rPr>
              <w:t xml:space="preserve"> (</w:t>
            </w:r>
            <w:r w:rsidR="00281DDA">
              <w:rPr>
                <w:rFonts w:hint="cs"/>
                <w:rtl/>
              </w:rPr>
              <w:t>کلی</w:t>
            </w:r>
            <w:r>
              <w:rPr>
                <w:rFonts w:hint="cs"/>
                <w:rtl/>
              </w:rPr>
              <w:t>)</w:t>
            </w:r>
          </w:p>
        </w:tc>
        <w:tc>
          <w:tcPr>
            <w:tcW w:w="1559" w:type="dxa"/>
            <w:vAlign w:val="center"/>
          </w:tcPr>
          <w:p w:rsidR="001E30EB" w:rsidRDefault="000017B0" w:rsidP="00CE3F02">
            <w:pPr>
              <w:jc w:val="center"/>
              <w:rPr>
                <w:rtl/>
              </w:rPr>
            </w:pPr>
            <w:r>
              <w:rPr>
                <w:rFonts w:hint="cs"/>
                <w:rtl/>
              </w:rPr>
              <w:t>38.8</w:t>
            </w:r>
          </w:p>
        </w:tc>
        <w:tc>
          <w:tcPr>
            <w:tcW w:w="1560" w:type="dxa"/>
            <w:vAlign w:val="center"/>
          </w:tcPr>
          <w:p w:rsidR="001E30EB" w:rsidRDefault="000017B0" w:rsidP="00CE3F02">
            <w:pPr>
              <w:jc w:val="center"/>
              <w:rPr>
                <w:rtl/>
              </w:rPr>
            </w:pPr>
            <w:r>
              <w:rPr>
                <w:rFonts w:hint="cs"/>
                <w:rtl/>
              </w:rPr>
              <w:t>48.1</w:t>
            </w:r>
          </w:p>
        </w:tc>
      </w:tr>
      <w:tr w:rsidR="001E30EB" w:rsidTr="00122E4F">
        <w:tc>
          <w:tcPr>
            <w:tcW w:w="1903" w:type="dxa"/>
            <w:vAlign w:val="center"/>
          </w:tcPr>
          <w:p w:rsidR="001E30EB" w:rsidRDefault="001E30EB" w:rsidP="00CE3F02">
            <w:pPr>
              <w:jc w:val="center"/>
            </w:pPr>
            <w:r>
              <w:t>C</w:t>
            </w:r>
            <w:r>
              <w:rPr>
                <w:rFonts w:hint="cs"/>
                <w:rtl/>
              </w:rPr>
              <w:t xml:space="preserve"> (</w:t>
            </w:r>
            <w:r w:rsidR="00281DDA">
              <w:rPr>
                <w:rFonts w:hint="cs"/>
                <w:rtl/>
              </w:rPr>
              <w:t>کلی</w:t>
            </w:r>
            <w:r>
              <w:rPr>
                <w:rFonts w:hint="cs"/>
                <w:rtl/>
              </w:rPr>
              <w:t>)</w:t>
            </w:r>
          </w:p>
        </w:tc>
        <w:tc>
          <w:tcPr>
            <w:tcW w:w="1559" w:type="dxa"/>
            <w:vAlign w:val="center"/>
          </w:tcPr>
          <w:p w:rsidR="001E30EB" w:rsidRDefault="000017B0" w:rsidP="00CE3F02">
            <w:pPr>
              <w:jc w:val="center"/>
              <w:rPr>
                <w:rtl/>
              </w:rPr>
            </w:pPr>
            <w:r>
              <w:rPr>
                <w:rFonts w:hint="cs"/>
                <w:rtl/>
              </w:rPr>
              <w:t>9.7</w:t>
            </w:r>
          </w:p>
        </w:tc>
        <w:tc>
          <w:tcPr>
            <w:tcW w:w="1560" w:type="dxa"/>
            <w:vAlign w:val="center"/>
          </w:tcPr>
          <w:p w:rsidR="001E30EB" w:rsidRDefault="000017B0" w:rsidP="00CE3F02">
            <w:pPr>
              <w:jc w:val="center"/>
              <w:rPr>
                <w:rtl/>
              </w:rPr>
            </w:pPr>
            <w:r>
              <w:rPr>
                <w:rFonts w:hint="cs"/>
                <w:rtl/>
              </w:rPr>
              <w:t>6.5</w:t>
            </w:r>
          </w:p>
        </w:tc>
      </w:tr>
      <w:tr w:rsidR="001E30EB" w:rsidTr="00122E4F">
        <w:tc>
          <w:tcPr>
            <w:tcW w:w="1903" w:type="dxa"/>
            <w:vAlign w:val="center"/>
          </w:tcPr>
          <w:p w:rsidR="001E30EB" w:rsidRDefault="001E30EB" w:rsidP="00CE3F02">
            <w:pPr>
              <w:jc w:val="center"/>
              <w:rPr>
                <w:rFonts w:hint="cs"/>
                <w:rtl/>
              </w:rPr>
            </w:pPr>
            <w:r>
              <w:t>S</w:t>
            </w:r>
            <w:r>
              <w:rPr>
                <w:rFonts w:hint="cs"/>
                <w:rtl/>
              </w:rPr>
              <w:t xml:space="preserve"> (</w:t>
            </w:r>
            <w:r w:rsidR="00281DDA">
              <w:rPr>
                <w:rFonts w:hint="cs"/>
                <w:rtl/>
              </w:rPr>
              <w:t>گونه های سولفید</w:t>
            </w:r>
            <w:r>
              <w:rPr>
                <w:rFonts w:hint="cs"/>
                <w:rtl/>
              </w:rPr>
              <w:t>)</w:t>
            </w:r>
          </w:p>
        </w:tc>
        <w:tc>
          <w:tcPr>
            <w:tcW w:w="1559" w:type="dxa"/>
            <w:vAlign w:val="center"/>
          </w:tcPr>
          <w:p w:rsidR="001E30EB" w:rsidRDefault="001E30EB" w:rsidP="00CE3F02">
            <w:pPr>
              <w:jc w:val="center"/>
              <w:rPr>
                <w:rtl/>
              </w:rPr>
            </w:pPr>
          </w:p>
        </w:tc>
        <w:tc>
          <w:tcPr>
            <w:tcW w:w="1560" w:type="dxa"/>
            <w:vAlign w:val="center"/>
          </w:tcPr>
          <w:p w:rsidR="001E30EB" w:rsidRDefault="001E30EB" w:rsidP="00CE3F02">
            <w:pPr>
              <w:jc w:val="center"/>
              <w:rPr>
                <w:rtl/>
              </w:rPr>
            </w:pPr>
          </w:p>
        </w:tc>
      </w:tr>
      <w:tr w:rsidR="001E30EB" w:rsidTr="00122E4F">
        <w:tc>
          <w:tcPr>
            <w:tcW w:w="1903" w:type="dxa"/>
            <w:vAlign w:val="center"/>
          </w:tcPr>
          <w:p w:rsidR="001E30EB" w:rsidRDefault="001F4598" w:rsidP="00CE3F02">
            <w:pPr>
              <w:jc w:val="center"/>
              <w:rPr>
                <w:rFonts w:hint="cs"/>
                <w:rtl/>
              </w:rPr>
            </w:pPr>
            <m:oMath>
              <m:sSubSup>
                <m:sSubSupPr>
                  <m:ctrlPr>
                    <w:rPr>
                      <w:rFonts w:ascii="Cambria Math" w:hAnsi="Cambria Math"/>
                    </w:rPr>
                  </m:ctrlPr>
                </m:sSubSupPr>
                <m:e>
                  <m:r>
                    <w:rPr>
                      <w:rFonts w:ascii="Cambria Math" w:hAnsi="Cambria Math"/>
                    </w:rPr>
                    <m:t>S</m:t>
                  </m:r>
                </m:e>
                <m:sub>
                  <m:r>
                    <w:rPr>
                      <w:rFonts w:ascii="Cambria Math" w:hAnsi="Cambria Math"/>
                    </w:rPr>
                    <m:t>2</m:t>
                  </m:r>
                </m:sub>
                <m:sup>
                  <m:r>
                    <w:rPr>
                      <w:rFonts w:ascii="Cambria Math" w:hAnsi="Cambria Math"/>
                    </w:rPr>
                    <m:t>2-</m:t>
                  </m:r>
                </m:sup>
              </m:sSubSup>
            </m:oMath>
            <w:r w:rsidR="009D654C">
              <w:rPr>
                <w:rFonts w:hint="cs"/>
                <w:rtl/>
              </w:rPr>
              <w:t xml:space="preserve"> سطح</w:t>
            </w:r>
            <w:r w:rsidR="009D654C">
              <w:rPr>
                <w:rFonts w:hint="cs"/>
                <w:rtl/>
              </w:rPr>
              <w:t>ی</w:t>
            </w:r>
          </w:p>
        </w:tc>
        <w:tc>
          <w:tcPr>
            <w:tcW w:w="1559" w:type="dxa"/>
            <w:vAlign w:val="center"/>
          </w:tcPr>
          <w:p w:rsidR="001E30EB" w:rsidRDefault="000017B0" w:rsidP="00CE3F02">
            <w:pPr>
              <w:jc w:val="center"/>
              <w:rPr>
                <w:rtl/>
              </w:rPr>
            </w:pPr>
            <w:r>
              <w:rPr>
                <w:rFonts w:hint="cs"/>
                <w:rtl/>
              </w:rPr>
              <w:t>0.5</w:t>
            </w:r>
          </w:p>
        </w:tc>
        <w:tc>
          <w:tcPr>
            <w:tcW w:w="1560" w:type="dxa"/>
            <w:vAlign w:val="center"/>
          </w:tcPr>
          <w:p w:rsidR="001E30EB" w:rsidRDefault="000017B0" w:rsidP="00CE3F02">
            <w:pPr>
              <w:jc w:val="center"/>
              <w:rPr>
                <w:rtl/>
              </w:rPr>
            </w:pPr>
            <w:r>
              <w:rPr>
                <w:rFonts w:hint="cs"/>
                <w:rtl/>
              </w:rPr>
              <w:t>0.5</w:t>
            </w:r>
          </w:p>
        </w:tc>
      </w:tr>
      <w:tr w:rsidR="001E30EB" w:rsidTr="00122E4F">
        <w:tc>
          <w:tcPr>
            <w:tcW w:w="1903" w:type="dxa"/>
            <w:vAlign w:val="center"/>
          </w:tcPr>
          <w:p w:rsidR="001E30EB" w:rsidRDefault="001F4598" w:rsidP="00CE3F02">
            <w:pPr>
              <w:jc w:val="center"/>
              <w:rPr>
                <w:rFonts w:hint="cs"/>
              </w:rPr>
            </w:pPr>
            <w:r>
              <w:rPr>
                <w:rFonts w:hint="cs"/>
                <w:rtl/>
              </w:rPr>
              <w:t xml:space="preserve">  </w:t>
            </w:r>
            <m:oMath>
              <m:sSubSup>
                <m:sSubSupPr>
                  <m:ctrlPr>
                    <w:rPr>
                      <w:rFonts w:ascii="Cambria Math" w:hAnsi="Cambria Math"/>
                    </w:rPr>
                  </m:ctrlPr>
                </m:sSubSupPr>
                <m:e>
                  <m:r>
                    <w:rPr>
                      <w:rFonts w:ascii="Cambria Math" w:hAnsi="Cambria Math"/>
                    </w:rPr>
                    <m:t>S</m:t>
                  </m:r>
                </m:e>
                <m:sub>
                  <m:r>
                    <w:rPr>
                      <w:rFonts w:ascii="Cambria Math" w:hAnsi="Cambria Math"/>
                    </w:rPr>
                    <m:t>2</m:t>
                  </m:r>
                </m:sub>
                <m:sup>
                  <m:r>
                    <w:rPr>
                      <w:rFonts w:ascii="Cambria Math" w:hAnsi="Cambria Math"/>
                    </w:rPr>
                    <m:t>2-</m:t>
                  </m:r>
                </m:sup>
              </m:sSubSup>
            </m:oMath>
            <w:r w:rsidR="009D654C">
              <w:rPr>
                <w:rFonts w:hint="cs"/>
                <w:rtl/>
              </w:rPr>
              <w:t xml:space="preserve"> </w:t>
            </w:r>
            <w:r w:rsidR="009D654C">
              <w:rPr>
                <w:rFonts w:hint="cs"/>
                <w:rtl/>
              </w:rPr>
              <w:t>توده</w:t>
            </w:r>
            <w:r w:rsidR="009D654C">
              <w:rPr>
                <w:rFonts w:hint="cs"/>
                <w:rtl/>
              </w:rPr>
              <w:t xml:space="preserve"> ای</w:t>
            </w:r>
          </w:p>
        </w:tc>
        <w:tc>
          <w:tcPr>
            <w:tcW w:w="1559" w:type="dxa"/>
            <w:vAlign w:val="center"/>
          </w:tcPr>
          <w:p w:rsidR="001E30EB" w:rsidRDefault="000017B0" w:rsidP="00CE3F02">
            <w:pPr>
              <w:jc w:val="center"/>
              <w:rPr>
                <w:rtl/>
              </w:rPr>
            </w:pPr>
            <w:r>
              <w:rPr>
                <w:rFonts w:hint="cs"/>
                <w:rtl/>
              </w:rPr>
              <w:t>5.8</w:t>
            </w:r>
          </w:p>
        </w:tc>
        <w:tc>
          <w:tcPr>
            <w:tcW w:w="1560" w:type="dxa"/>
            <w:vAlign w:val="center"/>
          </w:tcPr>
          <w:p w:rsidR="001E30EB" w:rsidRDefault="000017B0" w:rsidP="00CE3F02">
            <w:pPr>
              <w:jc w:val="center"/>
              <w:rPr>
                <w:rtl/>
              </w:rPr>
            </w:pPr>
            <w:r>
              <w:rPr>
                <w:rFonts w:hint="cs"/>
                <w:rtl/>
              </w:rPr>
              <w:t>3.5</w:t>
            </w:r>
          </w:p>
        </w:tc>
      </w:tr>
      <w:tr w:rsidR="001E30EB" w:rsidTr="00122E4F">
        <w:tc>
          <w:tcPr>
            <w:tcW w:w="1903" w:type="dxa"/>
            <w:vAlign w:val="center"/>
          </w:tcPr>
          <w:p w:rsidR="001E30EB" w:rsidRPr="00A8091D" w:rsidRDefault="00A8091D" w:rsidP="00CE3F02">
            <w:pPr>
              <w:jc w:val="center"/>
              <w:rPr>
                <w:vertAlign w:val="superscript"/>
              </w:rPr>
            </w:pPr>
            <w:r>
              <w:rPr>
                <w:rFonts w:hint="cs"/>
                <w:rtl/>
              </w:rPr>
              <w:t xml:space="preserve">پلی سولفات </w:t>
            </w:r>
            <w:r>
              <w:t>Sn</w:t>
            </w:r>
            <w:r>
              <w:rPr>
                <w:vertAlign w:val="superscript"/>
              </w:rPr>
              <w:t>2-</w:t>
            </w:r>
          </w:p>
        </w:tc>
        <w:tc>
          <w:tcPr>
            <w:tcW w:w="1559" w:type="dxa"/>
            <w:vAlign w:val="center"/>
          </w:tcPr>
          <w:p w:rsidR="001E30EB" w:rsidRDefault="000017B0" w:rsidP="00CE3F02">
            <w:pPr>
              <w:jc w:val="center"/>
              <w:rPr>
                <w:rtl/>
              </w:rPr>
            </w:pPr>
            <w:r>
              <w:rPr>
                <w:rFonts w:hint="cs"/>
                <w:rtl/>
              </w:rPr>
              <w:t>1.2</w:t>
            </w:r>
          </w:p>
        </w:tc>
        <w:tc>
          <w:tcPr>
            <w:tcW w:w="1560" w:type="dxa"/>
            <w:vAlign w:val="center"/>
          </w:tcPr>
          <w:p w:rsidR="001E30EB" w:rsidRDefault="000017B0" w:rsidP="00CE3F02">
            <w:pPr>
              <w:jc w:val="center"/>
              <w:rPr>
                <w:rtl/>
              </w:rPr>
            </w:pPr>
            <w:r>
              <w:rPr>
                <w:rFonts w:hint="cs"/>
                <w:rtl/>
              </w:rPr>
              <w:t>0.6</w:t>
            </w:r>
          </w:p>
        </w:tc>
      </w:tr>
      <w:tr w:rsidR="001E30EB" w:rsidTr="00122E4F">
        <w:tc>
          <w:tcPr>
            <w:tcW w:w="1903" w:type="dxa"/>
            <w:vAlign w:val="center"/>
          </w:tcPr>
          <w:p w:rsidR="001E30EB" w:rsidRDefault="00A8091D" w:rsidP="00CE3F02">
            <w:pPr>
              <w:jc w:val="center"/>
              <w:rPr>
                <w:rFonts w:hint="cs"/>
              </w:rPr>
            </w:pPr>
            <w:r>
              <w:rPr>
                <w:rFonts w:hint="cs"/>
                <w:rtl/>
              </w:rPr>
              <w:t xml:space="preserve">عناصر </w:t>
            </w:r>
            <w:proofErr w:type="spellStart"/>
            <w:r>
              <w:rPr>
                <w:rFonts w:hint="cs"/>
                <w:rtl/>
              </w:rPr>
              <w:t>سولفوری</w:t>
            </w:r>
            <w:proofErr w:type="spellEnd"/>
          </w:p>
        </w:tc>
        <w:tc>
          <w:tcPr>
            <w:tcW w:w="1559" w:type="dxa"/>
            <w:vAlign w:val="center"/>
          </w:tcPr>
          <w:p w:rsidR="001E30EB" w:rsidRDefault="000017B0" w:rsidP="00CE3F02">
            <w:pPr>
              <w:jc w:val="center"/>
              <w:rPr>
                <w:rtl/>
              </w:rPr>
            </w:pPr>
            <w:r>
              <w:rPr>
                <w:rFonts w:hint="cs"/>
                <w:rtl/>
              </w:rPr>
              <w:t>1.7</w:t>
            </w:r>
          </w:p>
        </w:tc>
        <w:tc>
          <w:tcPr>
            <w:tcW w:w="1560" w:type="dxa"/>
            <w:vAlign w:val="center"/>
          </w:tcPr>
          <w:p w:rsidR="001E30EB" w:rsidRDefault="000017B0" w:rsidP="00CE3F02">
            <w:pPr>
              <w:jc w:val="center"/>
              <w:rPr>
                <w:rtl/>
              </w:rPr>
            </w:pPr>
            <w:r>
              <w:rPr>
                <w:rFonts w:hint="cs"/>
                <w:rtl/>
              </w:rPr>
              <w:t>1.0</w:t>
            </w:r>
          </w:p>
        </w:tc>
      </w:tr>
      <w:tr w:rsidR="001E30EB" w:rsidTr="00122E4F">
        <w:tc>
          <w:tcPr>
            <w:tcW w:w="1903" w:type="dxa"/>
            <w:vAlign w:val="center"/>
          </w:tcPr>
          <w:p w:rsidR="001E30EB" w:rsidRDefault="00215275" w:rsidP="00A8091D">
            <w:pPr>
              <w:jc w:val="center"/>
              <w:rPr>
                <w:rFonts w:hint="cs"/>
                <w:rtl/>
              </w:rPr>
            </w:pPr>
            <w:r>
              <w:t xml:space="preserve">S </w:t>
            </w:r>
            <w:r w:rsidR="00A8091D">
              <w:rPr>
                <w:rFonts w:hint="cs"/>
                <w:rtl/>
              </w:rPr>
              <w:t xml:space="preserve"> (گونه های </w:t>
            </w:r>
            <w:r w:rsidR="00A8091D">
              <w:t>S-O</w:t>
            </w:r>
            <w:r w:rsidR="00A8091D">
              <w:rPr>
                <w:rFonts w:hint="cs"/>
                <w:rtl/>
              </w:rPr>
              <w:t xml:space="preserve"> )</w:t>
            </w:r>
          </w:p>
        </w:tc>
        <w:tc>
          <w:tcPr>
            <w:tcW w:w="1559" w:type="dxa"/>
            <w:vAlign w:val="center"/>
          </w:tcPr>
          <w:p w:rsidR="001E30EB" w:rsidRDefault="000017B0" w:rsidP="00CE3F02">
            <w:pPr>
              <w:jc w:val="center"/>
              <w:rPr>
                <w:rFonts w:hint="cs"/>
                <w:rtl/>
              </w:rPr>
            </w:pPr>
            <w:r>
              <w:rPr>
                <w:rFonts w:hint="cs"/>
                <w:rtl/>
              </w:rPr>
              <w:t>0.5</w:t>
            </w:r>
          </w:p>
        </w:tc>
        <w:tc>
          <w:tcPr>
            <w:tcW w:w="1560" w:type="dxa"/>
            <w:vAlign w:val="center"/>
          </w:tcPr>
          <w:p w:rsidR="001E30EB" w:rsidRDefault="000017B0" w:rsidP="00CE3F02">
            <w:pPr>
              <w:jc w:val="center"/>
              <w:rPr>
                <w:rtl/>
              </w:rPr>
            </w:pPr>
            <w:r>
              <w:rPr>
                <w:rFonts w:hint="cs"/>
                <w:rtl/>
              </w:rPr>
              <w:t>0.9</w:t>
            </w:r>
          </w:p>
        </w:tc>
      </w:tr>
      <w:tr w:rsidR="00215275" w:rsidTr="00122E4F">
        <w:tc>
          <w:tcPr>
            <w:tcW w:w="1903" w:type="dxa"/>
            <w:vAlign w:val="center"/>
          </w:tcPr>
          <w:p w:rsidR="00215275" w:rsidRDefault="00230A8E" w:rsidP="00215275">
            <w:pPr>
              <w:jc w:val="center"/>
            </w:pPr>
            <w:r>
              <w:t>Fe</w:t>
            </w:r>
            <w:r w:rsidR="00215275">
              <w:rPr>
                <w:rFonts w:hint="cs"/>
                <w:rtl/>
              </w:rPr>
              <w:t xml:space="preserve"> (</w:t>
            </w:r>
            <w:r w:rsidR="00122E4F">
              <w:rPr>
                <w:rFonts w:hint="cs"/>
                <w:rtl/>
              </w:rPr>
              <w:t>کلی</w:t>
            </w:r>
            <w:r w:rsidR="00215275">
              <w:rPr>
                <w:rFonts w:hint="cs"/>
                <w:rtl/>
              </w:rPr>
              <w:t>)</w:t>
            </w:r>
          </w:p>
        </w:tc>
        <w:tc>
          <w:tcPr>
            <w:tcW w:w="1559" w:type="dxa"/>
            <w:vAlign w:val="center"/>
          </w:tcPr>
          <w:p w:rsidR="00215275" w:rsidRDefault="000017B0" w:rsidP="00CE3F02">
            <w:pPr>
              <w:jc w:val="center"/>
              <w:rPr>
                <w:rFonts w:hint="cs"/>
                <w:rtl/>
              </w:rPr>
            </w:pPr>
            <w:r>
              <w:rPr>
                <w:rFonts w:hint="cs"/>
                <w:rtl/>
              </w:rPr>
              <w:t>14.4</w:t>
            </w:r>
          </w:p>
        </w:tc>
        <w:tc>
          <w:tcPr>
            <w:tcW w:w="1560" w:type="dxa"/>
            <w:vAlign w:val="center"/>
          </w:tcPr>
          <w:p w:rsidR="00215275" w:rsidRDefault="000017B0" w:rsidP="00CE3F02">
            <w:pPr>
              <w:jc w:val="center"/>
              <w:rPr>
                <w:rtl/>
              </w:rPr>
            </w:pPr>
            <w:r>
              <w:rPr>
                <w:rFonts w:hint="cs"/>
                <w:rtl/>
              </w:rPr>
              <w:t>14.5</w:t>
            </w:r>
          </w:p>
        </w:tc>
      </w:tr>
      <w:tr w:rsidR="00215275" w:rsidTr="00122E4F">
        <w:tc>
          <w:tcPr>
            <w:tcW w:w="1903" w:type="dxa"/>
            <w:vAlign w:val="center"/>
          </w:tcPr>
          <w:p w:rsidR="00215275" w:rsidRDefault="00230A8E" w:rsidP="00215275">
            <w:pPr>
              <w:jc w:val="center"/>
            </w:pPr>
            <w:r w:rsidRPr="00122E4F">
              <w:rPr>
                <w:sz w:val="20"/>
                <w:szCs w:val="20"/>
              </w:rPr>
              <w:t>Fe</w:t>
            </w:r>
            <w:r w:rsidRPr="00122E4F">
              <w:rPr>
                <w:rFonts w:hint="cs"/>
                <w:sz w:val="20"/>
                <w:szCs w:val="20"/>
                <w:rtl/>
              </w:rPr>
              <w:t xml:space="preserve"> (</w:t>
            </w:r>
            <w:r w:rsidR="00122E4F" w:rsidRPr="00122E4F">
              <w:rPr>
                <w:rFonts w:hint="cs"/>
                <w:sz w:val="20"/>
                <w:szCs w:val="20"/>
                <w:rtl/>
              </w:rPr>
              <w:t>گونه های سولفیدی</w:t>
            </w:r>
            <w:r w:rsidRPr="00122E4F">
              <w:rPr>
                <w:rFonts w:hint="cs"/>
                <w:sz w:val="20"/>
                <w:szCs w:val="20"/>
                <w:rtl/>
              </w:rPr>
              <w:t>)</w:t>
            </w:r>
          </w:p>
        </w:tc>
        <w:tc>
          <w:tcPr>
            <w:tcW w:w="1559" w:type="dxa"/>
            <w:vAlign w:val="center"/>
          </w:tcPr>
          <w:p w:rsidR="00215275" w:rsidRDefault="000017B0" w:rsidP="00CE3F02">
            <w:pPr>
              <w:jc w:val="center"/>
              <w:rPr>
                <w:rFonts w:hint="cs"/>
                <w:rtl/>
              </w:rPr>
            </w:pPr>
            <w:r>
              <w:rPr>
                <w:rFonts w:hint="cs"/>
                <w:rtl/>
              </w:rPr>
              <w:t>2.0</w:t>
            </w:r>
          </w:p>
        </w:tc>
        <w:tc>
          <w:tcPr>
            <w:tcW w:w="1560" w:type="dxa"/>
            <w:vAlign w:val="center"/>
          </w:tcPr>
          <w:p w:rsidR="00215275" w:rsidRDefault="000017B0" w:rsidP="00CE3F02">
            <w:pPr>
              <w:jc w:val="center"/>
              <w:rPr>
                <w:rtl/>
              </w:rPr>
            </w:pPr>
            <w:r>
              <w:rPr>
                <w:rFonts w:hint="cs"/>
                <w:rtl/>
              </w:rPr>
              <w:t>1.0</w:t>
            </w:r>
          </w:p>
        </w:tc>
      </w:tr>
      <w:tr w:rsidR="00215275" w:rsidTr="00122E4F">
        <w:tc>
          <w:tcPr>
            <w:tcW w:w="1903" w:type="dxa"/>
            <w:vAlign w:val="center"/>
          </w:tcPr>
          <w:p w:rsidR="00215275" w:rsidRDefault="00230A8E" w:rsidP="00215275">
            <w:pPr>
              <w:jc w:val="center"/>
            </w:pPr>
            <w:r>
              <w:t>Fe</w:t>
            </w:r>
            <w:r>
              <w:rPr>
                <w:rFonts w:hint="cs"/>
                <w:rtl/>
              </w:rPr>
              <w:t xml:space="preserve"> (</w:t>
            </w:r>
            <w:r w:rsidR="00122E4F">
              <w:rPr>
                <w:rFonts w:hint="cs"/>
                <w:rtl/>
              </w:rPr>
              <w:t>اکسید شده</w:t>
            </w:r>
            <w:r>
              <w:rPr>
                <w:rFonts w:hint="cs"/>
                <w:rtl/>
              </w:rPr>
              <w:t>)</w:t>
            </w:r>
          </w:p>
        </w:tc>
        <w:tc>
          <w:tcPr>
            <w:tcW w:w="1559" w:type="dxa"/>
            <w:vAlign w:val="center"/>
          </w:tcPr>
          <w:p w:rsidR="00215275" w:rsidRDefault="000017B0" w:rsidP="00CE3F02">
            <w:pPr>
              <w:jc w:val="center"/>
              <w:rPr>
                <w:rFonts w:hint="cs"/>
                <w:rtl/>
              </w:rPr>
            </w:pPr>
            <w:r>
              <w:rPr>
                <w:rFonts w:hint="cs"/>
                <w:rtl/>
              </w:rPr>
              <w:t>12.4</w:t>
            </w:r>
          </w:p>
        </w:tc>
        <w:tc>
          <w:tcPr>
            <w:tcW w:w="1560" w:type="dxa"/>
            <w:vAlign w:val="center"/>
          </w:tcPr>
          <w:p w:rsidR="00215275" w:rsidRDefault="000017B0" w:rsidP="00CE3F02">
            <w:pPr>
              <w:jc w:val="center"/>
              <w:rPr>
                <w:rtl/>
              </w:rPr>
            </w:pPr>
            <w:r>
              <w:rPr>
                <w:rFonts w:hint="cs"/>
                <w:rtl/>
              </w:rPr>
              <w:t>13.5</w:t>
            </w:r>
          </w:p>
        </w:tc>
      </w:tr>
      <w:tr w:rsidR="00215275" w:rsidTr="00122E4F">
        <w:tc>
          <w:tcPr>
            <w:tcW w:w="1903" w:type="dxa"/>
            <w:vAlign w:val="center"/>
          </w:tcPr>
          <w:p w:rsidR="00215275" w:rsidRDefault="00230A8E" w:rsidP="00215275">
            <w:pPr>
              <w:jc w:val="center"/>
              <w:rPr>
                <w:rFonts w:hint="cs"/>
                <w:rtl/>
              </w:rPr>
            </w:pPr>
            <w:r w:rsidRPr="00122E4F">
              <w:rPr>
                <w:sz w:val="18"/>
                <w:szCs w:val="18"/>
              </w:rPr>
              <w:t>C</w:t>
            </w:r>
            <w:r w:rsidRPr="00122E4F">
              <w:rPr>
                <w:sz w:val="18"/>
                <w:szCs w:val="18"/>
              </w:rPr>
              <w:t>u</w:t>
            </w:r>
            <w:r w:rsidRPr="00122E4F">
              <w:rPr>
                <w:rFonts w:hint="cs"/>
                <w:sz w:val="18"/>
                <w:szCs w:val="18"/>
                <w:rtl/>
              </w:rPr>
              <w:t xml:space="preserve"> (</w:t>
            </w:r>
            <w:r w:rsidR="00122E4F" w:rsidRPr="00122E4F">
              <w:rPr>
                <w:rFonts w:hint="cs"/>
                <w:sz w:val="18"/>
                <w:szCs w:val="18"/>
                <w:rtl/>
              </w:rPr>
              <w:t>کلی</w:t>
            </w:r>
            <w:r w:rsidRPr="00122E4F">
              <w:rPr>
                <w:rFonts w:hint="cs"/>
                <w:sz w:val="18"/>
                <w:szCs w:val="18"/>
                <w:rtl/>
              </w:rPr>
              <w:t>)</w:t>
            </w:r>
            <w:r w:rsidRPr="00122E4F">
              <w:rPr>
                <w:rFonts w:hint="cs"/>
                <w:sz w:val="18"/>
                <w:szCs w:val="18"/>
                <w:rtl/>
              </w:rPr>
              <w:t xml:space="preserve"> (</w:t>
            </w:r>
            <w:r w:rsidR="00122E4F" w:rsidRPr="00122E4F">
              <w:rPr>
                <w:rFonts w:hint="cs"/>
                <w:sz w:val="18"/>
                <w:szCs w:val="18"/>
                <w:rtl/>
              </w:rPr>
              <w:t>به صورت</w:t>
            </w:r>
            <w:r w:rsidRPr="00122E4F">
              <w:rPr>
                <w:rFonts w:hint="cs"/>
                <w:sz w:val="18"/>
                <w:szCs w:val="18"/>
                <w:rtl/>
              </w:rPr>
              <w:t xml:space="preserve"> </w:t>
            </w:r>
            <w:r w:rsidRPr="00122E4F">
              <w:rPr>
                <w:sz w:val="18"/>
                <w:szCs w:val="18"/>
              </w:rPr>
              <w:t>Cu</w:t>
            </w:r>
            <w:r w:rsidRPr="00122E4F">
              <w:rPr>
                <w:sz w:val="18"/>
                <w:szCs w:val="18"/>
              </w:rPr>
              <w:t>(I)</w:t>
            </w:r>
            <w:r w:rsidRPr="00122E4F">
              <w:rPr>
                <w:rFonts w:hint="cs"/>
                <w:sz w:val="18"/>
                <w:szCs w:val="18"/>
                <w:rtl/>
              </w:rPr>
              <w:t>)</w:t>
            </w:r>
          </w:p>
        </w:tc>
        <w:tc>
          <w:tcPr>
            <w:tcW w:w="1559" w:type="dxa"/>
            <w:vAlign w:val="center"/>
          </w:tcPr>
          <w:p w:rsidR="00215275" w:rsidRDefault="000017B0" w:rsidP="00CE3F02">
            <w:pPr>
              <w:jc w:val="center"/>
              <w:rPr>
                <w:rFonts w:hint="cs"/>
                <w:rtl/>
              </w:rPr>
            </w:pPr>
            <w:r>
              <w:rPr>
                <w:rFonts w:hint="cs"/>
                <w:rtl/>
              </w:rPr>
              <w:t>1.7</w:t>
            </w:r>
          </w:p>
        </w:tc>
        <w:tc>
          <w:tcPr>
            <w:tcW w:w="1560" w:type="dxa"/>
            <w:vAlign w:val="center"/>
          </w:tcPr>
          <w:p w:rsidR="00215275" w:rsidRDefault="000017B0" w:rsidP="00CE3F02">
            <w:pPr>
              <w:jc w:val="center"/>
              <w:rPr>
                <w:rtl/>
              </w:rPr>
            </w:pPr>
            <w:r>
              <w:rPr>
                <w:rFonts w:hint="cs"/>
                <w:rtl/>
              </w:rPr>
              <w:t>0.7</w:t>
            </w:r>
          </w:p>
        </w:tc>
      </w:tr>
    </w:tbl>
    <w:p w:rsidR="00EC4C71" w:rsidRDefault="00EE5997" w:rsidP="00EC4C71">
      <w:pPr>
        <w:rPr>
          <w:rtl/>
        </w:rPr>
      </w:pPr>
      <w:r>
        <w:rPr>
          <w:rFonts w:hint="cs"/>
          <w:rtl/>
        </w:rPr>
        <w:lastRenderedPageBreak/>
        <w:t xml:space="preserve">در مقدار </w:t>
      </w:r>
      <w:r>
        <w:t>Eh</w:t>
      </w:r>
      <w:r>
        <w:rPr>
          <w:rFonts w:hint="cs"/>
          <w:rtl/>
        </w:rPr>
        <w:t xml:space="preserve">، </w:t>
      </w:r>
      <w:r w:rsidR="006E4E03">
        <w:t>-60</w:t>
      </w:r>
      <w:r w:rsidR="006E4E03">
        <w:rPr>
          <w:rFonts w:hint="cs"/>
          <w:rtl/>
        </w:rPr>
        <w:t xml:space="preserve"> و (</w:t>
      </w:r>
      <w:r w:rsidR="006E4E03">
        <w:t>SHE</w:t>
      </w:r>
      <w:r w:rsidR="006E4E03">
        <w:rPr>
          <w:rFonts w:hint="cs"/>
          <w:rtl/>
        </w:rPr>
        <w:t>)</w:t>
      </w:r>
      <w:r w:rsidR="006E4E03">
        <w:t xml:space="preserve">mV </w:t>
      </w:r>
      <w:r w:rsidR="006E4E03">
        <w:rPr>
          <w:rFonts w:hint="cs"/>
          <w:rtl/>
        </w:rPr>
        <w:t xml:space="preserve"> </w:t>
      </w:r>
      <w:r w:rsidR="006E4E03">
        <w:t>130</w:t>
      </w:r>
      <w:r w:rsidR="006E4E03">
        <w:rPr>
          <w:rFonts w:hint="cs"/>
          <w:rtl/>
        </w:rPr>
        <w:t xml:space="preserve"> جمع آوری شده اند در جدول 3 نشان داده شده است. </w:t>
      </w:r>
      <w:r w:rsidR="00676208">
        <w:rPr>
          <w:rFonts w:hint="cs"/>
          <w:rtl/>
        </w:rPr>
        <w:t xml:space="preserve">نتایج نشان میدهد که </w:t>
      </w:r>
      <w:r w:rsidR="0009559C">
        <w:rPr>
          <w:rFonts w:hint="cs"/>
          <w:rtl/>
        </w:rPr>
        <w:t xml:space="preserve">در سطح </w:t>
      </w:r>
      <w:r w:rsidR="00ED24B1">
        <w:rPr>
          <w:rFonts w:hint="cs"/>
          <w:rtl/>
        </w:rPr>
        <w:t>گونه های اکسایش یافته ی بیشتری (</w:t>
      </w:r>
      <w:r w:rsidR="0009559C">
        <w:t>%O</w:t>
      </w:r>
      <w:r w:rsidR="00ED24B1">
        <w:rPr>
          <w:rFonts w:hint="cs"/>
          <w:rtl/>
        </w:rPr>
        <w:t>)</w:t>
      </w:r>
      <w:r w:rsidR="0009559C">
        <w:rPr>
          <w:rFonts w:hint="cs"/>
          <w:rtl/>
        </w:rPr>
        <w:t xml:space="preserve"> در مقادیر مثبت </w:t>
      </w:r>
      <w:r w:rsidR="0009559C">
        <w:t>Eh</w:t>
      </w:r>
      <w:r w:rsidR="0009559C">
        <w:rPr>
          <w:rFonts w:hint="cs"/>
          <w:rtl/>
        </w:rPr>
        <w:t xml:space="preserve"> نسبت به مقادیر منفی </w:t>
      </w:r>
      <w:r w:rsidR="0009559C">
        <w:t>Eh</w:t>
      </w:r>
      <w:r w:rsidR="0009559C">
        <w:rPr>
          <w:rFonts w:hint="cs"/>
          <w:rtl/>
        </w:rPr>
        <w:t xml:space="preserve"> موجود می باشد این در حالی است که عکس این موضوع برای تناسب کربن، </w:t>
      </w:r>
      <w:proofErr w:type="spellStart"/>
      <w:r w:rsidR="0009559C">
        <w:rPr>
          <w:rFonts w:hint="cs"/>
          <w:rtl/>
        </w:rPr>
        <w:t>سولفور</w:t>
      </w:r>
      <w:proofErr w:type="spellEnd"/>
      <w:r w:rsidR="0009559C">
        <w:rPr>
          <w:rFonts w:hint="cs"/>
          <w:rtl/>
        </w:rPr>
        <w:t xml:space="preserve"> و گونه های مس صادق می باشد(</w:t>
      </w:r>
      <w:r w:rsidR="00EC4C71">
        <w:t>%C</w:t>
      </w:r>
      <w:r w:rsidR="00EC4C71">
        <w:rPr>
          <w:rFonts w:hint="cs"/>
          <w:rtl/>
        </w:rPr>
        <w:t>(کلی)</w:t>
      </w:r>
      <w:r w:rsidR="00A95F3E">
        <w:rPr>
          <w:rFonts w:hint="cs"/>
          <w:rtl/>
        </w:rPr>
        <w:t xml:space="preserve">، </w:t>
      </w:r>
      <w:r w:rsidR="00A95F3E">
        <w:t>%S</w:t>
      </w:r>
      <w:r w:rsidR="00A95F3E">
        <w:rPr>
          <w:rFonts w:hint="cs"/>
          <w:rtl/>
        </w:rPr>
        <w:t xml:space="preserve"> (کلی) و </w:t>
      </w:r>
      <w:r w:rsidR="00A95F3E">
        <w:t>%Cu</w:t>
      </w:r>
      <w:r w:rsidR="0009559C">
        <w:rPr>
          <w:rFonts w:hint="cs"/>
          <w:rtl/>
        </w:rPr>
        <w:t>).</w:t>
      </w:r>
    </w:p>
    <w:p w:rsidR="00A813BD" w:rsidRDefault="0009559C" w:rsidP="00F339CE">
      <w:pPr>
        <w:rPr>
          <w:rtl/>
        </w:rPr>
      </w:pPr>
      <w:r>
        <w:rPr>
          <w:rFonts w:hint="cs"/>
          <w:rtl/>
        </w:rPr>
        <w:t xml:space="preserve">اطلاعات </w:t>
      </w:r>
      <w:proofErr w:type="spellStart"/>
      <w:r>
        <w:rPr>
          <w:rFonts w:hint="cs"/>
          <w:rtl/>
        </w:rPr>
        <w:t>تفصیلی</w:t>
      </w:r>
      <w:proofErr w:type="spellEnd"/>
      <w:r>
        <w:rPr>
          <w:rFonts w:hint="cs"/>
          <w:rtl/>
        </w:rPr>
        <w:t xml:space="preserve"> بیشتر در مورد انواع گونه های سطحی را می توان از طی</w:t>
      </w:r>
      <w:r w:rsidR="00EC4C71">
        <w:rPr>
          <w:rFonts w:hint="cs"/>
          <w:rtl/>
        </w:rPr>
        <w:t xml:space="preserve">ف </w:t>
      </w:r>
      <w:r w:rsidR="00EC4C71">
        <w:t>XPS</w:t>
      </w:r>
      <w:r w:rsidR="00EC4C71">
        <w:rPr>
          <w:rFonts w:hint="cs"/>
          <w:rtl/>
        </w:rPr>
        <w:t xml:space="preserve"> با </w:t>
      </w:r>
      <w:proofErr w:type="spellStart"/>
      <w:r w:rsidR="00EC4C71">
        <w:rPr>
          <w:rFonts w:hint="cs"/>
          <w:rtl/>
        </w:rPr>
        <w:t>کانولوشن</w:t>
      </w:r>
      <w:proofErr w:type="spellEnd"/>
      <w:r w:rsidR="00EC4C71">
        <w:rPr>
          <w:rFonts w:hint="cs"/>
          <w:rtl/>
        </w:rPr>
        <w:t xml:space="preserve"> معکوس هر کدام از طیف ها به اجزای سازنده ی آن استخراج کرد. اجزای متعدد یافت شده در طیف </w:t>
      </w:r>
      <w:r w:rsidR="00EC4C71">
        <w:t>XPS</w:t>
      </w:r>
      <w:r w:rsidR="00EC4C71">
        <w:rPr>
          <w:rFonts w:hint="cs"/>
          <w:rtl/>
        </w:rPr>
        <w:t xml:space="preserve"> </w:t>
      </w:r>
      <w:r w:rsidR="00C649D7">
        <w:rPr>
          <w:rFonts w:ascii="AdvEPSTIM" w:cs="AdvEPSTIM"/>
          <w:sz w:val="20"/>
          <w:szCs w:val="20"/>
        </w:rPr>
        <w:t>C 1s</w:t>
      </w:r>
      <w:r w:rsidR="00C649D7">
        <w:rPr>
          <w:rFonts w:hint="cs"/>
          <w:rtl/>
        </w:rPr>
        <w:t xml:space="preserve"> در شکل 4 نشان داده شده اند. </w:t>
      </w:r>
      <w:r w:rsidR="00C649D7">
        <w:t>SIPX</w:t>
      </w:r>
      <w:r w:rsidR="00C649D7">
        <w:rPr>
          <w:rFonts w:hint="cs"/>
          <w:rtl/>
        </w:rPr>
        <w:t xml:space="preserve"> در طیف </w:t>
      </w:r>
      <w:r w:rsidR="00C649D7" w:rsidRPr="00C649D7">
        <w:t>C 1s</w:t>
      </w:r>
      <w:r w:rsidR="00C649D7">
        <w:rPr>
          <w:rFonts w:hint="cs"/>
          <w:rtl/>
        </w:rPr>
        <w:t xml:space="preserve"> با نقطه ی اوج </w:t>
      </w:r>
      <w:r w:rsidR="00C649D7">
        <w:t>288.30, 286.46, 284.60eV</w:t>
      </w:r>
      <w:r w:rsidR="00C649D7">
        <w:rPr>
          <w:rFonts w:hint="cs"/>
          <w:rtl/>
        </w:rPr>
        <w:t xml:space="preserve"> شرکت می کند که به </w:t>
      </w:r>
      <w:r w:rsidR="00C649D7">
        <w:t>–C</w:t>
      </w:r>
      <w:r w:rsidR="00745ED8">
        <w:t xml:space="preserve"> – (CH</w:t>
      </w:r>
      <w:r w:rsidR="00745ED8" w:rsidRPr="00745ED8">
        <w:rPr>
          <w:vertAlign w:val="subscript"/>
        </w:rPr>
        <w:t>3</w:t>
      </w:r>
      <w:r w:rsidR="00745ED8">
        <w:t>)</w:t>
      </w:r>
      <w:r w:rsidR="00745ED8">
        <w:rPr>
          <w:vertAlign w:val="subscript"/>
        </w:rPr>
        <w:t>2</w:t>
      </w:r>
      <w:r w:rsidR="00745ED8">
        <w:t xml:space="preserve"> </w:t>
      </w:r>
      <w:r w:rsidR="00745ED8">
        <w:rPr>
          <w:rFonts w:hint="cs"/>
          <w:rtl/>
        </w:rPr>
        <w:t xml:space="preserve">و </w:t>
      </w:r>
      <w:r w:rsidR="00745ED8">
        <w:rPr>
          <w:rFonts w:ascii="AdvEPSTIM" w:cs="AdvEPSTIM" w:hint="cs"/>
          <w:sz w:val="20"/>
          <w:szCs w:val="20"/>
        </w:rPr>
        <w:t>–</w:t>
      </w:r>
      <w:r w:rsidR="00745ED8">
        <w:rPr>
          <w:rFonts w:ascii="AdvEPSTIM-I" w:cs="AdvEPSTIM-I"/>
          <w:sz w:val="20"/>
          <w:szCs w:val="20"/>
        </w:rPr>
        <w:t>C</w:t>
      </w:r>
      <w:r w:rsidR="00745ED8">
        <w:rPr>
          <w:rFonts w:ascii="AdvEPSTIM" w:cs="AdvEPSTIM" w:hint="cs"/>
          <w:sz w:val="20"/>
          <w:szCs w:val="20"/>
        </w:rPr>
        <w:t>–</w:t>
      </w:r>
      <w:r w:rsidR="00745ED8">
        <w:rPr>
          <w:rFonts w:ascii="AdvEPSTIM" w:cs="AdvEPSTIM"/>
          <w:sz w:val="20"/>
          <w:szCs w:val="20"/>
        </w:rPr>
        <w:t>(S)</w:t>
      </w:r>
      <w:r w:rsidR="00745ED8" w:rsidRPr="00745ED8">
        <w:rPr>
          <w:rFonts w:ascii="AdvEPSTIM" w:cs="AdvEPSTIM"/>
          <w:sz w:val="20"/>
          <w:szCs w:val="20"/>
          <w:vertAlign w:val="subscript"/>
        </w:rPr>
        <w:t>2</w:t>
      </w:r>
      <w:r w:rsidR="00745ED8">
        <w:rPr>
          <w:rFonts w:hint="cs"/>
          <w:rtl/>
        </w:rPr>
        <w:t xml:space="preserve"> نسبت داده شده است و دو گروه انتهایی </w:t>
      </w:r>
      <w:r w:rsidR="00745ED8">
        <w:t>CH</w:t>
      </w:r>
      <w:r w:rsidR="00745ED8" w:rsidRPr="00745ED8">
        <w:rPr>
          <w:vertAlign w:val="subscript"/>
        </w:rPr>
        <w:t>3</w:t>
      </w:r>
      <w:r w:rsidR="00745ED8">
        <w:rPr>
          <w:rFonts w:hint="cs"/>
          <w:rtl/>
        </w:rPr>
        <w:t xml:space="preserve"> به ترتیب با شدت نقطه های اوج </w:t>
      </w:r>
      <w:r w:rsidR="00745ED8">
        <w:rPr>
          <w:rFonts w:ascii="AdvEPSTIM" w:cs="AdvEPSTIM"/>
          <w:sz w:val="20"/>
          <w:szCs w:val="20"/>
        </w:rPr>
        <w:t>1:1:2</w:t>
      </w:r>
      <w:r w:rsidR="00745ED8">
        <w:rPr>
          <w:rFonts w:ascii="AdvEPSTIM" w:cs="AdvEPSTIM" w:hint="cs"/>
          <w:sz w:val="20"/>
          <w:szCs w:val="20"/>
          <w:rtl/>
        </w:rPr>
        <w:t xml:space="preserve"> </w:t>
      </w:r>
      <w:r w:rsidR="00745ED8" w:rsidRPr="00DB15D5">
        <w:rPr>
          <w:rFonts w:hint="cs"/>
          <w:rtl/>
        </w:rPr>
        <w:t xml:space="preserve">به عنوان ساختار شیمیایی </w:t>
      </w:r>
      <w:r w:rsidR="00745ED8">
        <w:t>SIPX</w:t>
      </w:r>
      <w:r w:rsidR="00745ED8">
        <w:rPr>
          <w:rFonts w:hint="cs"/>
          <w:rtl/>
        </w:rPr>
        <w:t xml:space="preserve"> </w:t>
      </w:r>
      <w:r w:rsidR="00DB15D5">
        <w:rPr>
          <w:rFonts w:hint="cs"/>
          <w:rtl/>
        </w:rPr>
        <w:t xml:space="preserve">بیان میشوند. دو نقطه ی اوج دیگر در </w:t>
      </w:r>
      <w:r w:rsidR="00DB15D5">
        <w:t>284.60, 286.09eV</w:t>
      </w:r>
      <w:r w:rsidR="00DB15D5">
        <w:rPr>
          <w:rFonts w:hint="cs"/>
          <w:rtl/>
        </w:rPr>
        <w:t xml:space="preserve"> به ترتیب به دلیل حضور غیر طبیعی گونه های </w:t>
      </w:r>
      <w:proofErr w:type="spellStart"/>
      <w:r w:rsidR="00DB15D5">
        <w:rPr>
          <w:rFonts w:hint="cs"/>
          <w:rtl/>
        </w:rPr>
        <w:t>هیدروکربن</w:t>
      </w:r>
      <w:proofErr w:type="spellEnd"/>
      <w:r w:rsidR="00DB15D5">
        <w:rPr>
          <w:rFonts w:hint="cs"/>
          <w:rtl/>
        </w:rPr>
        <w:t xml:space="preserve"> و </w:t>
      </w:r>
      <w:r w:rsidR="00DB15D5">
        <w:t xml:space="preserve">C – H </w:t>
      </w:r>
      <w:r w:rsidR="00DB15D5">
        <w:rPr>
          <w:rFonts w:hint="cs"/>
          <w:rtl/>
        </w:rPr>
        <w:t xml:space="preserve"> و </w:t>
      </w:r>
      <w:r w:rsidR="00DB15D5">
        <w:t xml:space="preserve">C – C </w:t>
      </w:r>
      <w:r w:rsidR="00DB15D5">
        <w:rPr>
          <w:rFonts w:hint="cs"/>
          <w:rtl/>
        </w:rPr>
        <w:t xml:space="preserve"> و گونه ی </w:t>
      </w:r>
      <w:r w:rsidR="00DB15D5">
        <w:t xml:space="preserve">C – O </w:t>
      </w:r>
      <w:r w:rsidR="00DB15D5">
        <w:rPr>
          <w:rFonts w:hint="cs"/>
          <w:rtl/>
        </w:rPr>
        <w:t xml:space="preserve"> به ترتیب می باشد(</w:t>
      </w:r>
      <w:r w:rsidR="00DB15D5" w:rsidRPr="00DB15D5">
        <w:rPr>
          <w:rFonts w:ascii="AdvEPSTIM" w:cs="AdvEPSTIM"/>
          <w:color w:val="000000"/>
          <w:sz w:val="20"/>
          <w:szCs w:val="20"/>
        </w:rPr>
        <w:t xml:space="preserve"> </w:t>
      </w:r>
      <w:proofErr w:type="spellStart"/>
      <w:r w:rsidR="00DB15D5">
        <w:rPr>
          <w:rFonts w:ascii="AdvEPSTIM" w:cs="AdvEPSTIM"/>
          <w:color w:val="000066"/>
          <w:sz w:val="20"/>
          <w:szCs w:val="20"/>
        </w:rPr>
        <w:t>Fairthorne</w:t>
      </w:r>
      <w:proofErr w:type="spellEnd"/>
      <w:r w:rsidR="00DB15D5">
        <w:rPr>
          <w:rFonts w:ascii="AdvEPSTIM" w:cs="AdvEPSTIM"/>
          <w:color w:val="000066"/>
          <w:sz w:val="20"/>
          <w:szCs w:val="20"/>
        </w:rPr>
        <w:t xml:space="preserve"> et al., 1997</w:t>
      </w:r>
      <w:r w:rsidR="00DB15D5">
        <w:rPr>
          <w:rFonts w:hint="cs"/>
          <w:rtl/>
        </w:rPr>
        <w:t xml:space="preserve">). هیچ نقطه ی اوج مرتبط با گونه های کربنات در میزان </w:t>
      </w:r>
      <w:r w:rsidR="00DB15D5">
        <w:t>28</w:t>
      </w:r>
      <w:r w:rsidR="00F339CE">
        <w:t>8</w:t>
      </w:r>
      <w:r w:rsidR="00DB15D5">
        <w:t>.</w:t>
      </w:r>
      <w:r w:rsidR="00F339CE">
        <w:t>50</w:t>
      </w:r>
      <w:r w:rsidR="00DB15D5">
        <w:t>eV</w:t>
      </w:r>
      <w:r w:rsidR="00F339CE">
        <w:rPr>
          <w:rFonts w:hint="cs"/>
          <w:rtl/>
        </w:rPr>
        <w:t xml:space="preserve"> یافت </w:t>
      </w:r>
      <w:r w:rsidR="00796D4C">
        <w:rPr>
          <w:rFonts w:hint="cs"/>
          <w:rtl/>
        </w:rPr>
        <w:t xml:space="preserve">نشد </w:t>
      </w:r>
      <w:r w:rsidR="00796D4C">
        <w:rPr>
          <w:rtl/>
        </w:rPr>
        <w:t>(</w:t>
      </w:r>
      <w:r w:rsidR="00F339CE">
        <w:rPr>
          <w:rFonts w:ascii="AdvEPSTIM" w:cs="AdvEPSTIM"/>
          <w:color w:val="000066"/>
          <w:sz w:val="20"/>
          <w:szCs w:val="20"/>
        </w:rPr>
        <w:t>Wagner</w:t>
      </w:r>
      <w:r w:rsidR="00796D4C">
        <w:rPr>
          <w:rFonts w:ascii="AdvEPSTIM" w:cs="AdvEPSTIM"/>
          <w:color w:val="000066"/>
          <w:sz w:val="20"/>
          <w:szCs w:val="20"/>
        </w:rPr>
        <w:t>, 1994</w:t>
      </w:r>
      <w:r w:rsidR="00F339CE">
        <w:rPr>
          <w:rFonts w:hint="cs"/>
          <w:rtl/>
        </w:rPr>
        <w:t xml:space="preserve">). طیف </w:t>
      </w:r>
      <w:r w:rsidR="00F339CE">
        <w:rPr>
          <w:rFonts w:ascii="AdvEPSTIM" w:cs="AdvEPSTIM"/>
          <w:sz w:val="20"/>
          <w:szCs w:val="20"/>
        </w:rPr>
        <w:t>Fe 2p (2/3)</w:t>
      </w:r>
      <w:r w:rsidR="00F339CE">
        <w:rPr>
          <w:rFonts w:ascii="AdvEPSTIM" w:cs="AdvEPSTIM" w:hint="cs"/>
          <w:sz w:val="20"/>
          <w:szCs w:val="20"/>
          <w:rtl/>
        </w:rPr>
        <w:t xml:space="preserve"> </w:t>
      </w:r>
      <w:r w:rsidR="00F339CE">
        <w:rPr>
          <w:rFonts w:hint="cs"/>
          <w:rtl/>
        </w:rPr>
        <w:t xml:space="preserve">(نشان داده نشده است) تنها شامل دو نقطه ی اوج </w:t>
      </w:r>
      <w:r w:rsidR="00F339CE">
        <w:t>711.20, 706.60eV</w:t>
      </w:r>
      <w:r w:rsidR="00F339CE">
        <w:rPr>
          <w:rFonts w:hint="cs"/>
          <w:rtl/>
        </w:rPr>
        <w:t xml:space="preserve"> می باشد. مورد اول به دلیل اکسید/ هیدروکسید آهن </w:t>
      </w:r>
    </w:p>
    <w:p w:rsidR="00796D4C" w:rsidRDefault="00796D4C" w:rsidP="00F339CE">
      <w:pPr>
        <w:rPr>
          <w:rtl/>
        </w:rPr>
      </w:pPr>
    </w:p>
    <w:p w:rsidR="00AE7003" w:rsidRDefault="00AE7003" w:rsidP="00F339CE">
      <w:pPr>
        <w:rPr>
          <w:rtl/>
        </w:rPr>
      </w:pPr>
      <w:r>
        <w:rPr>
          <w:noProof/>
          <w:rtl/>
        </w:rPr>
        <mc:AlternateContent>
          <mc:Choice Requires="wps">
            <w:drawing>
              <wp:anchor distT="0" distB="0" distL="114300" distR="114300" simplePos="0" relativeHeight="251671552" behindDoc="0" locked="0" layoutInCell="1" allowOverlap="1" wp14:anchorId="65D86393" wp14:editId="3970E4D4">
                <wp:simplePos x="0" y="0"/>
                <wp:positionH relativeFrom="column">
                  <wp:posOffset>982980</wp:posOffset>
                </wp:positionH>
                <wp:positionV relativeFrom="paragraph">
                  <wp:posOffset>1400810</wp:posOffset>
                </wp:positionV>
                <wp:extent cx="1181100" cy="29527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181100" cy="295275"/>
                        </a:xfrm>
                        <a:prstGeom prst="rect">
                          <a:avLst/>
                        </a:prstGeom>
                        <a:noFill/>
                        <a:ln w="6350">
                          <a:noFill/>
                        </a:ln>
                        <a:effectLst/>
                      </wps:spPr>
                      <wps:txbx>
                        <w:txbxContent>
                          <w:p w:rsidR="00AE7003" w:rsidRDefault="00AE7003" w:rsidP="00AE7003">
                            <w:pPr>
                              <w:jc w:val="center"/>
                              <w:rPr>
                                <w:rFonts w:hint="cs"/>
                                <w:rtl/>
                              </w:rPr>
                            </w:pPr>
                            <w:r>
                              <w:rPr>
                                <w:rFonts w:hint="cs"/>
                                <w:rtl/>
                              </w:rPr>
                              <w:t>انرژی پیوندی (</w:t>
                            </w:r>
                            <w:r w:rsidR="00C224E1">
                              <w:t>eV</w:t>
                            </w:r>
                            <w:r>
                              <w:rPr>
                                <w:rFonts w:hint="cs"/>
                                <w:rtl/>
                              </w:rPr>
                              <w:t>)</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D86393" id="Text Box 11" o:spid="_x0000_s1032" type="#_x0000_t202" style="position:absolute;left:0;text-align:left;margin-left:77.4pt;margin-top:110.3pt;width:93pt;height:2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" filled="f" stroked="f" strokeweight=".5pt">
                <v:textbox>
                  <w:txbxContent>
                    <w:p w:rsidR="00AE7003" w:rsidRDefault="00AE7003" w:rsidP="00AE7003">
                      <w:pPr>
                        <w:jc w:val="center"/>
                        <w:rPr>
                          <w:rFonts w:hint="cs"/>
                          <w:rtl/>
                        </w:rPr>
                      </w:pPr>
                      <w:r>
                        <w:rPr>
                          <w:rFonts w:hint="cs"/>
                          <w:rtl/>
                        </w:rPr>
                        <w:t>انرژی پیوندی (</w:t>
                      </w:r>
                      <w:r w:rsidR="00C224E1">
                        <w:t>eV</w:t>
                      </w:r>
                      <w:r>
                        <w:rPr>
                          <w:rFonts w:hint="cs"/>
                          <w:rtl/>
                        </w:rPr>
                        <w:t>)</w:t>
                      </w:r>
                    </w:p>
                  </w:txbxContent>
                </v:textbox>
              </v:shape>
            </w:pict>
          </mc:Fallback>
        </mc:AlternateContent>
      </w:r>
      <w:r>
        <w:rPr>
          <w:noProof/>
          <w:rtl/>
        </w:rPr>
        <w:drawing>
          <wp:inline distT="0" distB="0" distL="0" distR="0" wp14:anchorId="1A81610D" wp14:editId="7074EAEA">
            <wp:extent cx="3195320" cy="1481455"/>
            <wp:effectExtent l="0" t="0" r="508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93CF602.tmp"/>
                    <pic:cNvPicPr/>
                  </pic:nvPicPr>
                  <pic:blipFill>
                    <a:blip r:embed="rId9">
                      <a:extLst>
                        <a:ext uri="{28A0092B-C50C-407E-A947-70E740481C1C}">
                          <a14:useLocalDpi xmlns:a14="http://schemas.microsoft.com/office/drawing/2010/main" val="0"/>
                        </a:ext>
                      </a:extLst>
                    </a:blip>
                    <a:stretch>
                      <a:fillRect/>
                    </a:stretch>
                  </pic:blipFill>
                  <pic:spPr>
                    <a:xfrm>
                      <a:off x="0" y="0"/>
                      <a:ext cx="3195320" cy="1481455"/>
                    </a:xfrm>
                    <a:prstGeom prst="rect">
                      <a:avLst/>
                    </a:prstGeom>
                  </pic:spPr>
                </pic:pic>
              </a:graphicData>
            </a:graphic>
          </wp:inline>
        </w:drawing>
      </w:r>
    </w:p>
    <w:p w:rsidR="00AE7003" w:rsidRDefault="00AE7003">
      <w:pPr>
        <w:rPr>
          <w:rtl/>
        </w:rPr>
      </w:pPr>
    </w:p>
    <w:p w:rsidR="00796D4C" w:rsidRDefault="00A813BD">
      <w:pPr>
        <w:rPr>
          <w:rFonts w:hint="cs"/>
          <w:rtl/>
        </w:rPr>
      </w:pPr>
      <w:r w:rsidRPr="00C224E1">
        <w:rPr>
          <w:rFonts w:hint="cs"/>
          <w:b/>
          <w:bCs/>
          <w:rtl/>
        </w:rPr>
        <w:t xml:space="preserve">شکل 4. </w:t>
      </w:r>
      <w:r>
        <w:rPr>
          <w:rFonts w:hint="cs"/>
          <w:rtl/>
        </w:rPr>
        <w:t xml:space="preserve">طیف </w:t>
      </w:r>
      <w:r>
        <w:t>XPS</w:t>
      </w:r>
      <w:r>
        <w:rPr>
          <w:rFonts w:hint="cs"/>
          <w:rtl/>
        </w:rPr>
        <w:t xml:space="preserve"> </w:t>
      </w:r>
      <w:r>
        <w:rPr>
          <w:rFonts w:ascii="AdvEPSTIM" w:cs="AdvEPSTIM"/>
          <w:sz w:val="20"/>
          <w:szCs w:val="20"/>
        </w:rPr>
        <w:t>C 1s</w:t>
      </w:r>
      <w:r>
        <w:rPr>
          <w:rFonts w:hint="cs"/>
          <w:rtl/>
        </w:rPr>
        <w:t xml:space="preserve"> از پیریت در مقادیر </w:t>
      </w:r>
      <w:r>
        <w:t>Eh</w:t>
      </w:r>
      <w:r>
        <w:rPr>
          <w:rFonts w:hint="cs"/>
          <w:rtl/>
        </w:rPr>
        <w:t xml:space="preserve"> از (چپ) </w:t>
      </w:r>
      <w:r>
        <w:t>-60mV</w:t>
      </w:r>
      <w:r>
        <w:rPr>
          <w:rFonts w:hint="cs"/>
          <w:rtl/>
        </w:rPr>
        <w:t xml:space="preserve"> و (راست) </w:t>
      </w:r>
      <w:r>
        <w:t>130mV</w:t>
      </w:r>
      <w:r>
        <w:rPr>
          <w:rFonts w:hint="cs"/>
          <w:rtl/>
        </w:rPr>
        <w:t xml:space="preserve"> . انرژی پیوندی و مکان تمام نقطه های اوج </w:t>
      </w:r>
      <w:r w:rsidR="00796D4C">
        <w:rPr>
          <w:rFonts w:hint="cs"/>
          <w:rtl/>
        </w:rPr>
        <w:t>استفاده</w:t>
      </w:r>
      <w:r>
        <w:rPr>
          <w:rFonts w:hint="cs"/>
          <w:rtl/>
        </w:rPr>
        <w:t xml:space="preserve"> شده برای تطبیق طیف </w:t>
      </w:r>
      <w:r>
        <w:t>XPS</w:t>
      </w:r>
      <w:r>
        <w:rPr>
          <w:rFonts w:hint="cs"/>
          <w:rtl/>
        </w:rPr>
        <w:t xml:space="preserve"> در شکل درج شده است (</w:t>
      </w:r>
      <w:r>
        <w:rPr>
          <w:rFonts w:ascii="AdvEPSTIM" w:cs="AdvEPSTIM"/>
          <w:sz w:val="16"/>
          <w:szCs w:val="16"/>
        </w:rPr>
        <w:t>pH = 9.0;</w:t>
      </w:r>
      <w:r w:rsidRPr="00A813BD">
        <w:rPr>
          <w:rFonts w:ascii="AdvEPSTIM" w:cs="AdvEPSTIM"/>
          <w:sz w:val="16"/>
          <w:szCs w:val="16"/>
        </w:rPr>
        <w:t xml:space="preserve"> </w:t>
      </w:r>
      <w:r>
        <w:rPr>
          <w:rFonts w:ascii="AdvEPSTIM" w:cs="AdvEPSTIM"/>
          <w:sz w:val="16"/>
          <w:szCs w:val="16"/>
        </w:rPr>
        <w:t>(CuSO</w:t>
      </w:r>
      <w:r>
        <w:rPr>
          <w:rFonts w:ascii="AdvEPSTIM" w:cs="AdvEPSTIM"/>
          <w:sz w:val="11"/>
          <w:szCs w:val="11"/>
        </w:rPr>
        <w:t>4</w:t>
      </w:r>
      <w:r>
        <w:rPr>
          <w:rFonts w:ascii="AdvEPSTIM" w:cs="AdvEPSTIM"/>
          <w:sz w:val="16"/>
          <w:szCs w:val="16"/>
        </w:rPr>
        <w:t>) = 1000 g/t; (SIPX) = 120 g/t</w:t>
      </w:r>
      <w:r>
        <w:rPr>
          <w:rFonts w:hint="cs"/>
          <w:rtl/>
        </w:rPr>
        <w:t>).</w:t>
      </w:r>
    </w:p>
    <w:p w:rsidR="00796D4C" w:rsidRDefault="00C224E1">
      <w:pPr>
        <w:rPr>
          <w:rtl/>
        </w:rPr>
      </w:pPr>
      <w:r>
        <w:rPr>
          <w:noProof/>
          <w:rtl/>
        </w:rPr>
        <mc:AlternateContent>
          <mc:Choice Requires="wps">
            <w:drawing>
              <wp:anchor distT="0" distB="0" distL="114300" distR="114300" simplePos="0" relativeHeight="251675648" behindDoc="0" locked="0" layoutInCell="1" allowOverlap="1" wp14:anchorId="6EAF76D0" wp14:editId="5C6E0305">
                <wp:simplePos x="0" y="0"/>
                <wp:positionH relativeFrom="column">
                  <wp:posOffset>1004570</wp:posOffset>
                </wp:positionH>
                <wp:positionV relativeFrom="paragraph">
                  <wp:posOffset>1645920</wp:posOffset>
                </wp:positionV>
                <wp:extent cx="1181100" cy="29527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181100" cy="295275"/>
                        </a:xfrm>
                        <a:prstGeom prst="rect">
                          <a:avLst/>
                        </a:prstGeom>
                        <a:noFill/>
                        <a:ln w="6350">
                          <a:noFill/>
                        </a:ln>
                        <a:effectLst/>
                      </wps:spPr>
                      <wps:txbx>
                        <w:txbxContent>
                          <w:p w:rsidR="00C224E1" w:rsidRDefault="00C224E1" w:rsidP="00C224E1">
                            <w:pPr>
                              <w:jc w:val="center"/>
                              <w:rPr>
                                <w:rFonts w:hint="cs"/>
                                <w:rtl/>
                              </w:rPr>
                            </w:pPr>
                            <w:r>
                              <w:rPr>
                                <w:rFonts w:hint="cs"/>
                                <w:rtl/>
                              </w:rPr>
                              <w:t>انرژی پیوندی (</w:t>
                            </w:r>
                            <w:r>
                              <w:t>eV</w:t>
                            </w:r>
                            <w:r>
                              <w:rPr>
                                <w:rFonts w:hint="cs"/>
                                <w:rtl/>
                              </w:rPr>
                              <w:t>)</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AF76D0" id="Text Box 14" o:spid="_x0000_s1033" type="#_x0000_t202" style="position:absolute;left:0;text-align:left;margin-left:79.1pt;margin-top:129.6pt;width:93pt;height:2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" filled="f" stroked="f" strokeweight=".5pt">
                <v:textbox>
                  <w:txbxContent>
                    <w:p w:rsidR="00C224E1" w:rsidRDefault="00C224E1" w:rsidP="00C224E1">
                      <w:pPr>
                        <w:jc w:val="center"/>
                        <w:rPr>
                          <w:rFonts w:hint="cs"/>
                          <w:rtl/>
                        </w:rPr>
                      </w:pPr>
                      <w:r>
                        <w:rPr>
                          <w:rFonts w:hint="cs"/>
                          <w:rtl/>
                        </w:rPr>
                        <w:t>انرژی پیوندی (</w:t>
                      </w:r>
                      <w:r>
                        <w:t>eV</w:t>
                      </w:r>
                      <w:r>
                        <w:rPr>
                          <w:rFonts w:hint="cs"/>
                          <w:rtl/>
                        </w:rPr>
                        <w:t>)</w:t>
                      </w:r>
                    </w:p>
                  </w:txbxContent>
                </v:textbox>
              </v:shape>
            </w:pict>
          </mc:Fallback>
        </mc:AlternateContent>
      </w:r>
    </w:p>
    <w:p w:rsidR="00C224E1" w:rsidRDefault="00C224E1">
      <w:pPr>
        <w:rPr>
          <w:rtl/>
        </w:rPr>
      </w:pPr>
      <w:r>
        <w:rPr>
          <w:noProof/>
          <w:rtl/>
        </w:rPr>
        <w:drawing>
          <wp:inline distT="0" distB="0" distL="0" distR="0" wp14:anchorId="03D412D0" wp14:editId="79E27A7E">
            <wp:extent cx="3195320" cy="1511300"/>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93C5CE.tmp"/>
                    <pic:cNvPicPr/>
                  </pic:nvPicPr>
                  <pic:blipFill>
                    <a:blip r:embed="rId10">
                      <a:extLst>
                        <a:ext uri="{28A0092B-C50C-407E-A947-70E740481C1C}">
                          <a14:useLocalDpi xmlns:a14="http://schemas.microsoft.com/office/drawing/2010/main" val="0"/>
                        </a:ext>
                      </a:extLst>
                    </a:blip>
                    <a:stretch>
                      <a:fillRect/>
                    </a:stretch>
                  </pic:blipFill>
                  <pic:spPr>
                    <a:xfrm>
                      <a:off x="0" y="0"/>
                      <a:ext cx="3195320" cy="1511300"/>
                    </a:xfrm>
                    <a:prstGeom prst="rect">
                      <a:avLst/>
                    </a:prstGeom>
                  </pic:spPr>
                </pic:pic>
              </a:graphicData>
            </a:graphic>
          </wp:inline>
        </w:drawing>
      </w:r>
    </w:p>
    <w:p w:rsidR="00C224E1" w:rsidRDefault="00C224E1" w:rsidP="00796D4C">
      <w:pPr>
        <w:rPr>
          <w:rtl/>
        </w:rPr>
      </w:pPr>
    </w:p>
    <w:p w:rsidR="00A813BD" w:rsidRDefault="00796D4C" w:rsidP="00796D4C">
      <w:pPr>
        <w:rPr>
          <w:rtl/>
        </w:rPr>
      </w:pPr>
      <w:r w:rsidRPr="0058384E">
        <w:rPr>
          <w:rFonts w:hint="cs"/>
          <w:b/>
          <w:bCs/>
          <w:rtl/>
        </w:rPr>
        <w:t>شکل 5.</w:t>
      </w:r>
      <w:r>
        <w:rPr>
          <w:rFonts w:hint="cs"/>
          <w:rtl/>
        </w:rPr>
        <w:t xml:space="preserve"> طیف </w:t>
      </w:r>
      <w:r>
        <w:t>XPS</w:t>
      </w:r>
      <w:r>
        <w:rPr>
          <w:rFonts w:hint="cs"/>
          <w:rtl/>
        </w:rPr>
        <w:t xml:space="preserve"> </w:t>
      </w:r>
      <w:r>
        <w:rPr>
          <w:rFonts w:ascii="AdvEPSTIM" w:cs="AdvEPSTIM"/>
          <w:sz w:val="20"/>
          <w:szCs w:val="20"/>
        </w:rPr>
        <w:t>S 2p</w:t>
      </w:r>
      <w:r>
        <w:rPr>
          <w:rFonts w:hint="cs"/>
          <w:rtl/>
        </w:rPr>
        <w:t xml:space="preserve"> از پیریت در مقادیر </w:t>
      </w:r>
      <w:r>
        <w:t>Eh</w:t>
      </w:r>
      <w:r>
        <w:rPr>
          <w:rFonts w:hint="cs"/>
          <w:rtl/>
        </w:rPr>
        <w:t xml:space="preserve"> از (چپ) </w:t>
      </w:r>
      <w:r>
        <w:t>-60mV</w:t>
      </w:r>
      <w:r>
        <w:rPr>
          <w:rFonts w:hint="cs"/>
          <w:rtl/>
        </w:rPr>
        <w:t xml:space="preserve"> و (راست) </w:t>
      </w:r>
      <w:r>
        <w:t>130mV</w:t>
      </w:r>
      <w:r>
        <w:rPr>
          <w:rFonts w:hint="cs"/>
          <w:rtl/>
        </w:rPr>
        <w:t xml:space="preserve"> . انرژی پیوندی و مکان تمام نقطه های اوج استفاده شده برای تطبیق طیف </w:t>
      </w:r>
      <w:r>
        <w:t>XPS</w:t>
      </w:r>
      <w:r>
        <w:rPr>
          <w:rFonts w:hint="cs"/>
          <w:rtl/>
        </w:rPr>
        <w:t xml:space="preserve"> در شکل درج شده است (</w:t>
      </w:r>
      <w:r>
        <w:rPr>
          <w:rFonts w:ascii="AdvEPSTIM" w:cs="AdvEPSTIM"/>
          <w:sz w:val="16"/>
          <w:szCs w:val="16"/>
        </w:rPr>
        <w:t>pH = 9.0;</w:t>
      </w:r>
      <w:r w:rsidRPr="00A813BD">
        <w:rPr>
          <w:rFonts w:ascii="AdvEPSTIM" w:cs="AdvEPSTIM"/>
          <w:sz w:val="16"/>
          <w:szCs w:val="16"/>
        </w:rPr>
        <w:t xml:space="preserve"> </w:t>
      </w:r>
      <w:r>
        <w:rPr>
          <w:rFonts w:ascii="AdvEPSTIM" w:cs="AdvEPSTIM"/>
          <w:sz w:val="16"/>
          <w:szCs w:val="16"/>
        </w:rPr>
        <w:t>(CuSO</w:t>
      </w:r>
      <w:r>
        <w:rPr>
          <w:rFonts w:ascii="AdvEPSTIM" w:cs="AdvEPSTIM"/>
          <w:sz w:val="11"/>
          <w:szCs w:val="11"/>
        </w:rPr>
        <w:t>4</w:t>
      </w:r>
      <w:r>
        <w:rPr>
          <w:rFonts w:ascii="AdvEPSTIM" w:cs="AdvEPSTIM"/>
          <w:sz w:val="16"/>
          <w:szCs w:val="16"/>
        </w:rPr>
        <w:t>) = 1000 g/t; (SIPX) = 120 g/t</w:t>
      </w:r>
      <w:r>
        <w:rPr>
          <w:rFonts w:hint="cs"/>
          <w:rtl/>
        </w:rPr>
        <w:t>).</w:t>
      </w:r>
      <w:r w:rsidR="00C224E1" w:rsidRPr="00C224E1">
        <w:rPr>
          <w:rFonts w:ascii="Times New Roman" w:hAnsi="Times New Roman" w:cs="Times New Roman"/>
          <w:sz w:val="24"/>
          <w:szCs w:val="24"/>
        </w:rPr>
        <w:t xml:space="preserve"> </w:t>
      </w:r>
      <w:r w:rsidR="00A813BD">
        <w:rPr>
          <w:rtl/>
        </w:rPr>
        <w:br w:type="page"/>
      </w:r>
    </w:p>
    <w:p w:rsidR="006E4E03" w:rsidRDefault="00A813BD" w:rsidP="00162F1F">
      <w:pPr>
        <w:rPr>
          <w:rtl/>
        </w:rPr>
      </w:pPr>
      <w:r>
        <w:rPr>
          <w:rFonts w:hint="cs"/>
          <w:rtl/>
        </w:rPr>
        <w:lastRenderedPageBreak/>
        <w:t>و مورد آخر متعلق به آهن موجود در پیریت می باشد(</w:t>
      </w:r>
      <w:proofErr w:type="spellStart"/>
      <w:r w:rsidR="00162F1F">
        <w:rPr>
          <w:rFonts w:ascii="AdvEPSTIM" w:cs="AdvEPSTIM"/>
          <w:color w:val="000066"/>
          <w:sz w:val="20"/>
          <w:szCs w:val="20"/>
        </w:rPr>
        <w:t>Fairthorne</w:t>
      </w:r>
      <w:proofErr w:type="spellEnd"/>
      <w:r w:rsidR="00162F1F">
        <w:rPr>
          <w:rFonts w:ascii="AdvEPSTIM" w:cs="AdvEPSTIM"/>
          <w:color w:val="000066"/>
          <w:sz w:val="20"/>
          <w:szCs w:val="20"/>
        </w:rPr>
        <w:t xml:space="preserve"> et al., 1997</w:t>
      </w:r>
      <w:r>
        <w:rPr>
          <w:rFonts w:hint="cs"/>
          <w:rtl/>
        </w:rPr>
        <w:t xml:space="preserve">). </w:t>
      </w:r>
    </w:p>
    <w:p w:rsidR="00A52C91" w:rsidRDefault="00EF43E4" w:rsidP="009D654C">
      <w:pPr>
        <w:rPr>
          <w:rtl/>
        </w:rPr>
      </w:pPr>
      <w:r>
        <w:rPr>
          <w:rFonts w:hint="cs"/>
          <w:rtl/>
        </w:rPr>
        <w:t xml:space="preserve">هر جز موجود در طیف </w:t>
      </w:r>
      <w:r>
        <w:rPr>
          <w:rFonts w:ascii="AdvEPSTIM" w:cs="AdvEPSTIM"/>
          <w:sz w:val="20"/>
          <w:szCs w:val="20"/>
        </w:rPr>
        <w:t>S 2p</w:t>
      </w:r>
      <w:r>
        <w:rPr>
          <w:rFonts w:hint="cs"/>
          <w:rtl/>
        </w:rPr>
        <w:t xml:space="preserve"> در شکل 5 از دو نقطه ی اوج (دوتایی) مجزا در حدود </w:t>
      </w:r>
      <w:r>
        <w:t>1.2eV</w:t>
      </w:r>
      <w:r>
        <w:rPr>
          <w:rFonts w:hint="cs"/>
          <w:rtl/>
        </w:rPr>
        <w:t xml:space="preserve"> و با شدت نقطه ی اوج انرژی پیوستگی پایین که دو برابر نقطه ی اوج انرژی پیوستگی بالا می باشد تشکیل شده است. </w:t>
      </w:r>
      <w:r w:rsidR="00CA3C6D">
        <w:rPr>
          <w:rFonts w:hint="cs"/>
          <w:rtl/>
        </w:rPr>
        <w:t xml:space="preserve">چهار زوج در </w:t>
      </w:r>
      <w:r w:rsidR="00CA3C6D">
        <w:t>160.7, 161.9, 163.0, 164.0eV</w:t>
      </w:r>
      <w:r w:rsidR="00CA3C6D">
        <w:rPr>
          <w:rFonts w:hint="cs"/>
          <w:rtl/>
        </w:rPr>
        <w:t xml:space="preserve"> نشانگر </w:t>
      </w:r>
      <m:oMath>
        <m:sSubSup>
          <m:sSubSupPr>
            <m:ctrlPr>
              <w:rPr>
                <w:rFonts w:ascii="Cambria Math" w:hAnsi="Cambria Math"/>
              </w:rPr>
            </m:ctrlPr>
          </m:sSubSupPr>
          <m:e>
            <m:r>
              <w:rPr>
                <w:rFonts w:ascii="Cambria Math" w:hAnsi="Cambria Math"/>
              </w:rPr>
              <m:t>S</m:t>
            </m:r>
          </m:e>
          <m:sub>
            <m:r>
              <w:rPr>
                <w:rFonts w:ascii="Cambria Math" w:hAnsi="Cambria Math"/>
              </w:rPr>
              <m:t>2</m:t>
            </m:r>
          </m:sub>
          <m:sup>
            <m:r>
              <w:rPr>
                <w:rFonts w:ascii="Cambria Math" w:hAnsi="Cambria Math"/>
              </w:rPr>
              <m:t>2-</m:t>
            </m:r>
          </m:sup>
        </m:sSubSup>
      </m:oMath>
      <w:r w:rsidR="007B350E">
        <w:rPr>
          <w:rFonts w:hint="cs"/>
          <w:rtl/>
        </w:rPr>
        <w:t xml:space="preserve"> </w:t>
      </w:r>
      <w:r w:rsidR="00CA3C6D">
        <w:rPr>
          <w:rFonts w:hint="cs"/>
          <w:rtl/>
        </w:rPr>
        <w:t xml:space="preserve">در پیریت، توده ی دی </w:t>
      </w:r>
      <w:proofErr w:type="spellStart"/>
      <w:r w:rsidR="00CA3C6D">
        <w:rPr>
          <w:rFonts w:hint="cs"/>
          <w:rtl/>
        </w:rPr>
        <w:t>سولفور</w:t>
      </w:r>
      <w:proofErr w:type="spellEnd"/>
      <w:r w:rsidR="00CA3C6D">
        <w:rPr>
          <w:rFonts w:hint="cs"/>
          <w:rtl/>
        </w:rPr>
        <w:t xml:space="preserve">، زانتات جذب شده یا پلی سولفید، عناصر </w:t>
      </w:r>
      <w:proofErr w:type="spellStart"/>
      <w:r w:rsidR="00CA3C6D">
        <w:rPr>
          <w:rFonts w:hint="cs"/>
          <w:rtl/>
        </w:rPr>
        <w:t>سولفور</w:t>
      </w:r>
      <w:proofErr w:type="spellEnd"/>
      <w:r w:rsidR="00CA3C6D">
        <w:rPr>
          <w:rFonts w:hint="cs"/>
          <w:rtl/>
        </w:rPr>
        <w:t xml:space="preserve"> یا پلی سولفید های درجات بالاتر به ترتیب می باشد(</w:t>
      </w:r>
      <w:r w:rsidR="008554CF">
        <w:rPr>
          <w:rFonts w:ascii="AdvEPSTIM" w:cs="AdvEPSTIM"/>
          <w:color w:val="000066"/>
          <w:sz w:val="20"/>
          <w:szCs w:val="20"/>
        </w:rPr>
        <w:t>Wagner, 1994</w:t>
      </w:r>
      <w:r w:rsidR="00CA3C6D">
        <w:rPr>
          <w:rFonts w:hint="cs"/>
          <w:rtl/>
        </w:rPr>
        <w:t>).</w:t>
      </w:r>
      <w:r w:rsidR="00BC0077">
        <w:rPr>
          <w:rFonts w:hint="cs"/>
          <w:rtl/>
        </w:rPr>
        <w:t xml:space="preserve"> نقطه ی اوج وسیعی در نزدیکی </w:t>
      </w:r>
      <w:r w:rsidR="00BC0077">
        <w:t>168eV</w:t>
      </w:r>
      <w:r w:rsidR="00BC0077">
        <w:rPr>
          <w:rFonts w:hint="cs"/>
          <w:rtl/>
        </w:rPr>
        <w:t xml:space="preserve"> نشان دهنده ی گونه های </w:t>
      </w:r>
      <w:r w:rsidR="001041D2">
        <w:rPr>
          <w:rFonts w:hint="cs"/>
          <w:rtl/>
        </w:rPr>
        <w:t>سولفوکسی</w:t>
      </w:r>
      <w:r w:rsidR="00BC0077">
        <w:rPr>
          <w:rFonts w:hint="cs"/>
          <w:rtl/>
        </w:rPr>
        <w:t xml:space="preserve"> (سولفات، </w:t>
      </w:r>
      <w:proofErr w:type="spellStart"/>
      <w:r w:rsidR="00BC0077">
        <w:rPr>
          <w:rFonts w:hint="cs"/>
          <w:rtl/>
        </w:rPr>
        <w:t>تیوسولفات</w:t>
      </w:r>
      <w:proofErr w:type="spellEnd"/>
      <w:r w:rsidR="00BC0077">
        <w:rPr>
          <w:rFonts w:hint="cs"/>
          <w:rtl/>
        </w:rPr>
        <w:t xml:space="preserve">) می باشد و شدت بالاتری در مقادیر مثبت </w:t>
      </w:r>
      <w:r w:rsidR="00BC0077">
        <w:t>Eh</w:t>
      </w:r>
      <w:r w:rsidR="00BC0077">
        <w:rPr>
          <w:rFonts w:hint="cs"/>
          <w:rtl/>
        </w:rPr>
        <w:t xml:space="preserve"> دارد. دو </w:t>
      </w:r>
      <w:r w:rsidR="001305EE">
        <w:rPr>
          <w:rFonts w:hint="cs"/>
          <w:rtl/>
        </w:rPr>
        <w:t>مؤلفه</w:t>
      </w:r>
      <w:r w:rsidR="00BC0077">
        <w:rPr>
          <w:rFonts w:hint="cs"/>
          <w:rtl/>
        </w:rPr>
        <w:t xml:space="preserve"> ی موجود در طیف </w:t>
      </w:r>
      <w:r w:rsidR="00BC0077">
        <w:t>XPS</w:t>
      </w:r>
      <w:r w:rsidR="00BC0077">
        <w:rPr>
          <w:rFonts w:hint="cs"/>
          <w:rtl/>
        </w:rPr>
        <w:t xml:space="preserve">، </w:t>
      </w:r>
      <w:r w:rsidR="00BC0077">
        <w:rPr>
          <w:rFonts w:ascii="AdvEPSTIM" w:cs="AdvEPSTIM"/>
          <w:sz w:val="20"/>
          <w:szCs w:val="20"/>
        </w:rPr>
        <w:t>O 1s</w:t>
      </w:r>
      <w:r w:rsidR="00BC0077">
        <w:rPr>
          <w:rFonts w:ascii="AdvEPSTIM" w:cs="AdvEPSTIM" w:hint="cs"/>
          <w:sz w:val="20"/>
          <w:szCs w:val="20"/>
          <w:rtl/>
        </w:rPr>
        <w:t xml:space="preserve"> </w:t>
      </w:r>
      <w:r w:rsidR="001305EE">
        <w:rPr>
          <w:rFonts w:hint="cs"/>
          <w:rtl/>
        </w:rPr>
        <w:t xml:space="preserve">(نشان داده نشده است) نشانگر وجود اکسید، هیدروکسید و گونه های </w:t>
      </w:r>
      <w:r w:rsidR="001041D2">
        <w:rPr>
          <w:rFonts w:hint="cs"/>
          <w:rtl/>
        </w:rPr>
        <w:t>سولفوکسی</w:t>
      </w:r>
      <w:r w:rsidR="001305EE">
        <w:rPr>
          <w:rFonts w:hint="cs"/>
          <w:rtl/>
        </w:rPr>
        <w:t xml:space="preserve"> می باشد(</w:t>
      </w:r>
      <w:r w:rsidR="008554CF">
        <w:rPr>
          <w:rFonts w:ascii="AdvEPSTIM" w:cs="AdvEPSTIM"/>
          <w:color w:val="000066"/>
          <w:sz w:val="20"/>
          <w:szCs w:val="20"/>
        </w:rPr>
        <w:t>Jones et al., 1992</w:t>
      </w:r>
      <w:r w:rsidR="001305EE">
        <w:rPr>
          <w:rFonts w:hint="cs"/>
          <w:rtl/>
        </w:rPr>
        <w:t xml:space="preserve">). هیچ آب جذب شده ای در سطح پیریت یافت </w:t>
      </w:r>
      <w:r w:rsidR="008554CF">
        <w:rPr>
          <w:rFonts w:hint="cs"/>
          <w:rtl/>
        </w:rPr>
        <w:t xml:space="preserve">نشد </w:t>
      </w:r>
      <w:r w:rsidR="008554CF">
        <w:rPr>
          <w:rtl/>
        </w:rPr>
        <w:t>(</w:t>
      </w:r>
      <w:r w:rsidR="008554CF">
        <w:rPr>
          <w:rFonts w:ascii="AdvEPSTIM" w:cs="AdvEPSTIM"/>
          <w:color w:val="000066"/>
          <w:sz w:val="20"/>
          <w:szCs w:val="20"/>
        </w:rPr>
        <w:t>Wagner, 1994</w:t>
      </w:r>
      <w:r w:rsidR="001305EE">
        <w:rPr>
          <w:rFonts w:hint="cs"/>
          <w:rtl/>
        </w:rPr>
        <w:t xml:space="preserve">). تنها یک مؤلفه در </w:t>
      </w:r>
      <w:r w:rsidR="001305EE">
        <w:t>932.0eV</w:t>
      </w:r>
      <w:r w:rsidR="001305EE">
        <w:rPr>
          <w:rFonts w:hint="cs"/>
          <w:rtl/>
        </w:rPr>
        <w:t xml:space="preserve"> در طیف </w:t>
      </w:r>
      <w:r w:rsidR="001305EE">
        <w:rPr>
          <w:rFonts w:ascii="AdvEPSTIM" w:cs="AdvEPSTIM"/>
          <w:sz w:val="20"/>
          <w:szCs w:val="20"/>
        </w:rPr>
        <w:t xml:space="preserve">Cu </w:t>
      </w:r>
      <w:r w:rsidR="008554CF">
        <w:rPr>
          <w:rFonts w:ascii="AdvEPSTIM" w:cs="AdvEPSTIM"/>
          <w:sz w:val="20"/>
          <w:szCs w:val="20"/>
        </w:rPr>
        <w:t>2p</w:t>
      </w:r>
      <w:r w:rsidR="008554CF">
        <w:rPr>
          <w:rFonts w:hint="cs"/>
          <w:rtl/>
        </w:rPr>
        <w:t xml:space="preserve"> </w:t>
      </w:r>
      <w:r w:rsidR="008554CF">
        <w:rPr>
          <w:rtl/>
        </w:rPr>
        <w:t>(</w:t>
      </w:r>
      <w:r w:rsidR="001305EE">
        <w:rPr>
          <w:rFonts w:hint="cs"/>
          <w:rtl/>
        </w:rPr>
        <w:t xml:space="preserve">نشان داده نشده است) مشاهده شده است. این </w:t>
      </w:r>
      <w:r w:rsidR="008A72EF">
        <w:rPr>
          <w:rFonts w:hint="cs"/>
          <w:rtl/>
        </w:rPr>
        <w:t>مؤلفه</w:t>
      </w:r>
      <w:r w:rsidR="001305EE">
        <w:rPr>
          <w:rFonts w:hint="cs"/>
          <w:rtl/>
        </w:rPr>
        <w:t xml:space="preserve"> وابسته به مس موجود در حالت </w:t>
      </w:r>
      <w:r w:rsidR="008554CF">
        <w:t>Cu (</w:t>
      </w:r>
      <w:r w:rsidR="001305EE">
        <w:t>I)</w:t>
      </w:r>
      <w:r w:rsidR="001305EE">
        <w:rPr>
          <w:rFonts w:hint="cs"/>
          <w:rtl/>
        </w:rPr>
        <w:t xml:space="preserve"> می </w:t>
      </w:r>
      <w:r w:rsidR="008554CF">
        <w:rPr>
          <w:rFonts w:hint="cs"/>
          <w:rtl/>
        </w:rPr>
        <w:t xml:space="preserve">باشد </w:t>
      </w:r>
      <w:r w:rsidR="008554CF">
        <w:rPr>
          <w:rtl/>
        </w:rPr>
        <w:t>(</w:t>
      </w:r>
      <w:r w:rsidR="008554CF">
        <w:rPr>
          <w:rFonts w:ascii="AdvEPSTIM" w:cs="AdvEPSTIM"/>
          <w:color w:val="000066"/>
          <w:sz w:val="20"/>
          <w:szCs w:val="20"/>
        </w:rPr>
        <w:t>Wagner, 1994</w:t>
      </w:r>
      <w:r w:rsidR="001305EE">
        <w:rPr>
          <w:rFonts w:hint="cs"/>
          <w:rtl/>
        </w:rPr>
        <w:t xml:space="preserve">). هیچ یا مقدار اندکی از گونه های </w:t>
      </w:r>
      <w:r w:rsidR="001305EE">
        <w:t>Cu(II)</w:t>
      </w:r>
      <w:r w:rsidR="001305EE">
        <w:rPr>
          <w:rFonts w:hint="cs"/>
          <w:rtl/>
        </w:rPr>
        <w:t xml:space="preserve"> همچون اکسید/هیدروکسید مس مشاهده </w:t>
      </w:r>
      <w:r w:rsidR="00AF0076">
        <w:rPr>
          <w:rFonts w:hint="cs"/>
          <w:rtl/>
        </w:rPr>
        <w:t xml:space="preserve">شدند، که این با نتایج استخراج </w:t>
      </w:r>
      <w:r w:rsidR="00AF0076">
        <w:t>EDTA</w:t>
      </w:r>
      <w:r w:rsidR="00AF0076">
        <w:rPr>
          <w:rFonts w:hint="cs"/>
          <w:rtl/>
        </w:rPr>
        <w:t xml:space="preserve"> </w:t>
      </w:r>
      <w:r w:rsidR="00D67236">
        <w:rPr>
          <w:rFonts w:hint="cs"/>
          <w:rtl/>
        </w:rPr>
        <w:t>در جدول 2 سازگار می باشد.</w:t>
      </w:r>
    </w:p>
    <w:p w:rsidR="00D67236" w:rsidRDefault="00D67236" w:rsidP="00685A4C">
      <w:pPr>
        <w:rPr>
          <w:rtl/>
        </w:rPr>
      </w:pPr>
      <w:r>
        <w:rPr>
          <w:rFonts w:hint="cs"/>
          <w:rtl/>
        </w:rPr>
        <w:t xml:space="preserve">نتایج </w:t>
      </w:r>
      <w:proofErr w:type="spellStart"/>
      <w:r>
        <w:rPr>
          <w:rFonts w:hint="cs"/>
          <w:rtl/>
        </w:rPr>
        <w:t>کانولوشن</w:t>
      </w:r>
      <w:proofErr w:type="spellEnd"/>
      <w:r>
        <w:rPr>
          <w:rFonts w:hint="cs"/>
          <w:rtl/>
        </w:rPr>
        <w:t xml:space="preserve"> معکوس </w:t>
      </w:r>
      <w:proofErr w:type="spellStart"/>
      <w:r>
        <w:rPr>
          <w:rFonts w:hint="cs"/>
          <w:rtl/>
        </w:rPr>
        <w:t>طیفی</w:t>
      </w:r>
      <w:proofErr w:type="spellEnd"/>
      <w:r>
        <w:rPr>
          <w:rFonts w:hint="cs"/>
          <w:rtl/>
        </w:rPr>
        <w:t xml:space="preserve"> نشان داده شده در جدول 3 مشخص می کند که در ابتدا میزان زانتات بیشتری در </w:t>
      </w:r>
      <w:r>
        <w:t>130mV</w:t>
      </w:r>
      <w:r>
        <w:rPr>
          <w:rFonts w:hint="cs"/>
          <w:rtl/>
        </w:rPr>
        <w:t xml:space="preserve"> نسبت به </w:t>
      </w:r>
      <w:r>
        <w:t>-60mV</w:t>
      </w:r>
      <w:r>
        <w:rPr>
          <w:rFonts w:hint="cs"/>
          <w:rtl/>
        </w:rPr>
        <w:t xml:space="preserve"> جذب می شود که با نتایج طیف فرابنفش </w:t>
      </w:r>
      <w:r>
        <w:rPr>
          <w:rFonts w:ascii="Sakkal Majalla" w:hAnsi="Sakkal Majalla" w:cs="Sakkal Majalla" w:hint="cs"/>
          <w:rtl/>
        </w:rPr>
        <w:t>–</w:t>
      </w:r>
      <w:r>
        <w:rPr>
          <w:rFonts w:hint="cs"/>
          <w:rtl/>
        </w:rPr>
        <w:t xml:space="preserve"> مرئی در شکلهای 2 و 3 مطابقت دارد</w:t>
      </w:r>
      <w:r w:rsidR="00914E64">
        <w:rPr>
          <w:rFonts w:hint="cs"/>
          <w:rtl/>
        </w:rPr>
        <w:t>. دوم آنکه گونه های اکسایش یافته بیشتری (</w:t>
      </w:r>
      <w:r w:rsidR="001041D2">
        <w:rPr>
          <w:rFonts w:hint="cs"/>
          <w:rtl/>
        </w:rPr>
        <w:t xml:space="preserve">سولفوکسی و گونه های اکسید / هیدروکسید آهن) در </w:t>
      </w:r>
      <w:r w:rsidR="008A72EF">
        <w:rPr>
          <w:rFonts w:hint="cs"/>
          <w:rtl/>
        </w:rPr>
        <w:t>مقادیر</w:t>
      </w:r>
      <w:r w:rsidR="001041D2">
        <w:rPr>
          <w:rFonts w:hint="cs"/>
          <w:rtl/>
        </w:rPr>
        <w:t xml:space="preserve"> مثبت </w:t>
      </w:r>
      <w:r w:rsidR="001041D2">
        <w:t>Eh</w:t>
      </w:r>
      <w:r w:rsidR="001041D2">
        <w:rPr>
          <w:rFonts w:hint="cs"/>
          <w:rtl/>
        </w:rPr>
        <w:t xml:space="preserve"> در سطح پیریت یافت شدند که این نیز با نتایج استخراج </w:t>
      </w:r>
      <w:r w:rsidR="001041D2">
        <w:t>EDTA</w:t>
      </w:r>
      <w:r w:rsidR="001041D2">
        <w:rPr>
          <w:rFonts w:hint="cs"/>
          <w:rtl/>
        </w:rPr>
        <w:t xml:space="preserve"> در جدول 2 سازگار می باشد. به نظر می رسد که این گونه های اکسایش یافته، گونه های سولفیدی (کاهش در تناسب </w:t>
      </w:r>
      <m:oMath>
        <m:sSubSup>
          <m:sSubSupPr>
            <m:ctrlPr>
              <w:rPr>
                <w:rFonts w:ascii="Cambria Math" w:hAnsi="Cambria Math"/>
              </w:rPr>
            </m:ctrlPr>
          </m:sSubSupPr>
          <m:e>
            <m:r>
              <w:rPr>
                <w:rFonts w:ascii="Cambria Math" w:hAnsi="Cambria Math"/>
              </w:rPr>
              <m:t>S</m:t>
            </m:r>
          </m:e>
          <m:sub>
            <m:r>
              <w:rPr>
                <w:rFonts w:ascii="Cambria Math" w:hAnsi="Cambria Math"/>
              </w:rPr>
              <m:t>2</m:t>
            </m:r>
          </m:sub>
          <m:sup>
            <m:r>
              <w:rPr>
                <w:rFonts w:ascii="Cambria Math" w:hAnsi="Cambria Math"/>
              </w:rPr>
              <m:t>2-</m:t>
            </m:r>
          </m:sup>
        </m:sSubSup>
      </m:oMath>
      <w:r w:rsidR="00685A4C">
        <w:rPr>
          <w:rFonts w:hint="cs"/>
          <w:rtl/>
        </w:rPr>
        <w:t xml:space="preserve"> ، </w:t>
      </w:r>
      <m:oMath>
        <m:sSubSup>
          <m:sSubSupPr>
            <m:ctrlPr>
              <w:rPr>
                <w:rFonts w:ascii="Cambria Math" w:hAnsi="Cambria Math"/>
              </w:rPr>
            </m:ctrlPr>
          </m:sSubSupPr>
          <m:e>
            <m:r>
              <w:rPr>
                <w:rFonts w:ascii="Cambria Math" w:hAnsi="Cambria Math"/>
              </w:rPr>
              <m:t>S</m:t>
            </m:r>
          </m:e>
          <m:sub>
            <m:r>
              <w:rPr>
                <w:rFonts w:ascii="Cambria Math" w:hAnsi="Cambria Math"/>
              </w:rPr>
              <m:t>n</m:t>
            </m:r>
          </m:sub>
          <m:sup>
            <m:r>
              <w:rPr>
                <w:rFonts w:ascii="Cambria Math" w:hAnsi="Cambria Math"/>
              </w:rPr>
              <m:t>2-</m:t>
            </m:r>
          </m:sup>
        </m:sSubSup>
      </m:oMath>
      <w:r w:rsidR="00685A4C">
        <w:rPr>
          <w:rFonts w:hint="cs"/>
          <w:rtl/>
        </w:rPr>
        <w:t xml:space="preserve"> </w:t>
      </w:r>
      <w:r w:rsidR="00162F1F">
        <w:rPr>
          <w:rFonts w:hint="cs"/>
          <w:rtl/>
        </w:rPr>
        <w:t xml:space="preserve">و عناصر </w:t>
      </w:r>
      <w:proofErr w:type="spellStart"/>
      <w:r w:rsidR="00162F1F">
        <w:rPr>
          <w:rFonts w:hint="cs"/>
          <w:rtl/>
        </w:rPr>
        <w:t>سولفوری</w:t>
      </w:r>
      <w:proofErr w:type="spellEnd"/>
      <w:r w:rsidR="001041D2">
        <w:rPr>
          <w:rFonts w:hint="cs"/>
          <w:rtl/>
        </w:rPr>
        <w:t>)</w:t>
      </w:r>
      <w:r w:rsidR="00162F1F">
        <w:rPr>
          <w:rFonts w:hint="cs"/>
          <w:rtl/>
        </w:rPr>
        <w:t xml:space="preserve">، گونه ی سولفید آهن (کاهش از 2.0% به 1.0%) و گونه ی </w:t>
      </w:r>
      <w:r w:rsidR="00162F1F">
        <w:t>Cu(I)</w:t>
      </w:r>
      <w:r w:rsidR="00162F1F">
        <w:rPr>
          <w:rFonts w:hint="cs"/>
          <w:rtl/>
        </w:rPr>
        <w:t xml:space="preserve"> (کاهش از 1.7% به 0.7%) را پوشش می دهند که این کمتر از میزان مشاهده شده در بررسی های </w:t>
      </w:r>
      <w:r w:rsidR="00162F1F">
        <w:t>XPS</w:t>
      </w:r>
      <w:r w:rsidR="00162F1F">
        <w:rPr>
          <w:rFonts w:hint="cs"/>
          <w:rtl/>
        </w:rPr>
        <w:t xml:space="preserve"> پیشین ما از اکسایش کالکوپیریت می باشد(</w:t>
      </w:r>
      <w:proofErr w:type="spellStart"/>
      <w:r w:rsidR="008554CF">
        <w:rPr>
          <w:rFonts w:ascii="AdvEPSTIM" w:cs="AdvEPSTIM"/>
          <w:color w:val="000066"/>
          <w:sz w:val="20"/>
          <w:szCs w:val="20"/>
        </w:rPr>
        <w:t>Fairthorne</w:t>
      </w:r>
      <w:proofErr w:type="spellEnd"/>
      <w:r w:rsidR="008554CF">
        <w:rPr>
          <w:rFonts w:ascii="AdvEPSTIM" w:cs="AdvEPSTIM"/>
          <w:color w:val="000066"/>
          <w:sz w:val="20"/>
          <w:szCs w:val="20"/>
        </w:rPr>
        <w:t xml:space="preserve"> et al., 1997</w:t>
      </w:r>
      <w:r w:rsidR="00162F1F">
        <w:rPr>
          <w:rFonts w:hint="cs"/>
          <w:rtl/>
        </w:rPr>
        <w:t xml:space="preserve">). </w:t>
      </w:r>
    </w:p>
    <w:p w:rsidR="00162F1F" w:rsidRDefault="00230A08" w:rsidP="00535FAA">
      <w:pPr>
        <w:rPr>
          <w:rtl/>
        </w:rPr>
      </w:pPr>
      <w:r>
        <w:rPr>
          <w:rFonts w:hint="cs"/>
          <w:rtl/>
        </w:rPr>
        <w:t xml:space="preserve">این مطالعه تایید کرده است که فعال سازی مس در پیریت توسط پتانسیل اکسایش پالپ، یا همان </w:t>
      </w:r>
      <w:r>
        <w:t>Eh</w:t>
      </w:r>
      <w:r w:rsidR="007A0B5D">
        <w:rPr>
          <w:rFonts w:hint="cs"/>
          <w:rtl/>
        </w:rPr>
        <w:t xml:space="preserve"> کنترل می شود و شامل جذب سطحی گونه های </w:t>
      </w:r>
      <w:r w:rsidR="007A0B5D">
        <w:t>Cu(II)</w:t>
      </w:r>
      <w:r w:rsidR="007A0B5D">
        <w:rPr>
          <w:rFonts w:hint="cs"/>
          <w:rtl/>
        </w:rPr>
        <w:t xml:space="preserve"> بر روی سطح پیریت و کاهش آن </w:t>
      </w:r>
      <w:r w:rsidR="007A0B5D" w:rsidRPr="007A0B5D">
        <w:t>Cu(I)S</w:t>
      </w:r>
      <w:r w:rsidR="007A0B5D">
        <w:rPr>
          <w:rFonts w:hint="cs"/>
          <w:rtl/>
        </w:rPr>
        <w:t xml:space="preserve"> می باشد. زانتات جذب بالایی در مس دارد و جذب سطحی آن بر روی پیریت با تغییر در مقادیر </w:t>
      </w:r>
      <w:r w:rsidR="007A0B5D">
        <w:t>Eh</w:t>
      </w:r>
      <w:r w:rsidR="007A0B5D">
        <w:rPr>
          <w:rFonts w:hint="cs"/>
          <w:rtl/>
        </w:rPr>
        <w:t xml:space="preserve"> افزایش می یابد. هر دو گونه ی </w:t>
      </w:r>
      <w:r w:rsidR="00B97FF4" w:rsidRPr="00B97FF4">
        <w:t>Cu(I)S</w:t>
      </w:r>
      <w:r w:rsidR="00B97FF4">
        <w:rPr>
          <w:rFonts w:hint="cs"/>
          <w:rtl/>
        </w:rPr>
        <w:t xml:space="preserve"> و </w:t>
      </w:r>
      <w:r w:rsidR="00B97FF4" w:rsidRPr="00B97FF4">
        <w:t>Cu(I)–xanthate</w:t>
      </w:r>
      <w:r w:rsidR="00B97FF4">
        <w:rPr>
          <w:rFonts w:hint="cs"/>
          <w:rtl/>
        </w:rPr>
        <w:t xml:space="preserve"> آب گریز می باشند و در نتیجه دلیل افزایش شناوری</w:t>
      </w:r>
      <w:r w:rsidR="00B97FF4" w:rsidRPr="00B97FF4">
        <w:rPr>
          <w:rFonts w:hint="cs"/>
          <w:rtl/>
        </w:rPr>
        <w:t xml:space="preserve"> </w:t>
      </w:r>
      <w:r w:rsidR="00B97FF4">
        <w:rPr>
          <w:rFonts w:hint="cs"/>
          <w:rtl/>
        </w:rPr>
        <w:t xml:space="preserve">پیریت در شرایط نزدیک به </w:t>
      </w:r>
      <w:r w:rsidR="00B97FF4">
        <w:t>Eh</w:t>
      </w:r>
      <w:r w:rsidR="00B97FF4">
        <w:rPr>
          <w:rFonts w:hint="cs"/>
          <w:rtl/>
        </w:rPr>
        <w:t xml:space="preserve"> خنثی هستند. با افزایش </w:t>
      </w:r>
      <w:r w:rsidR="00B97FF4">
        <w:t>Eh</w:t>
      </w:r>
      <w:r w:rsidR="00B97FF4">
        <w:rPr>
          <w:rFonts w:hint="cs"/>
          <w:rtl/>
        </w:rPr>
        <w:t>، اکسید</w:t>
      </w:r>
      <w:r w:rsidR="00D156D3">
        <w:rPr>
          <w:rFonts w:hint="cs"/>
          <w:rtl/>
        </w:rPr>
        <w:t xml:space="preserve"> </w:t>
      </w:r>
      <w:r w:rsidR="00B97FF4">
        <w:rPr>
          <w:rFonts w:hint="cs"/>
          <w:rtl/>
        </w:rPr>
        <w:t>های پیریت به طور مشهودی بر روی سطح شان اکسید/ هیدروکسید آهن را شکل می دهند</w:t>
      </w:r>
      <w:r w:rsidR="000716ED">
        <w:rPr>
          <w:rFonts w:hint="cs"/>
          <w:rtl/>
        </w:rPr>
        <w:t xml:space="preserve"> این امر همراه ب</w:t>
      </w:r>
      <w:r w:rsidR="00D156D3">
        <w:rPr>
          <w:rFonts w:hint="cs"/>
          <w:rtl/>
        </w:rPr>
        <w:t>ا مقادیر اندک گونه های سولفوکسی می باشد. از آنجا که این گونه ها آب دوست هستند شناوری</w:t>
      </w:r>
      <w:r w:rsidR="00D156D3" w:rsidRPr="00D156D3">
        <w:rPr>
          <w:rFonts w:hint="cs"/>
          <w:rtl/>
        </w:rPr>
        <w:t xml:space="preserve"> </w:t>
      </w:r>
      <w:r w:rsidR="00D156D3">
        <w:rPr>
          <w:rFonts w:hint="cs"/>
          <w:rtl/>
        </w:rPr>
        <w:t xml:space="preserve">پیریت در مقادیر </w:t>
      </w:r>
      <w:r w:rsidR="00D156D3">
        <w:t>Eh</w:t>
      </w:r>
      <w:r w:rsidR="00D156D3">
        <w:rPr>
          <w:rFonts w:hint="cs"/>
          <w:rtl/>
        </w:rPr>
        <w:t xml:space="preserve"> بیشتر از </w:t>
      </w:r>
      <w:r w:rsidR="00D156D3">
        <w:t>50mV</w:t>
      </w:r>
      <w:r w:rsidR="00D156D3">
        <w:rPr>
          <w:rFonts w:hint="cs"/>
          <w:rtl/>
        </w:rPr>
        <w:t xml:space="preserve"> کاهش می یابد. ما اشاره کردیم که بازیابی پیریت به طور مشخصی با تغییر </w:t>
      </w:r>
      <w:r w:rsidR="00D156D3">
        <w:t>Eh</w:t>
      </w:r>
      <w:r w:rsidR="00D156D3">
        <w:rPr>
          <w:rFonts w:hint="cs"/>
          <w:rtl/>
        </w:rPr>
        <w:t xml:space="preserve"> خصوصا در نواحی </w:t>
      </w:r>
      <w:r w:rsidR="00D156D3">
        <w:t>Eh</w:t>
      </w:r>
      <w:r w:rsidR="00D156D3">
        <w:rPr>
          <w:rFonts w:hint="cs"/>
          <w:rtl/>
        </w:rPr>
        <w:t xml:space="preserve"> خنثی افزایش می یابد، و این مورد </w:t>
      </w:r>
      <w:r w:rsidR="00442CC2">
        <w:rPr>
          <w:rFonts w:hint="cs"/>
          <w:rtl/>
        </w:rPr>
        <w:t xml:space="preserve">به نظر نمی رسد که با آب گریزی سطحی به صورت خطی افزایش یابد(تجمع گونه های آب گریز). به نظر می رسد که شناوری کانی ها تنها در بالاتر از یک آستانه ی معین از سطح آب گریزی اتفاق بیفتد این موضوع با نتایج گزارش شده در مطالعه ای درباره ی مقایسه ی بین </w:t>
      </w:r>
      <w:r w:rsidR="00442CC2">
        <w:rPr>
          <w:rFonts w:hint="cs"/>
          <w:rtl/>
        </w:rPr>
        <w:lastRenderedPageBreak/>
        <w:t>شناوری کانی ها و زاویه ی تماس سازگار می باشد</w:t>
      </w:r>
      <w:r w:rsidR="00535FAA">
        <w:rPr>
          <w:rFonts w:hint="cs"/>
          <w:rtl/>
        </w:rPr>
        <w:t>(</w:t>
      </w:r>
      <w:proofErr w:type="spellStart"/>
      <w:r w:rsidR="00535FAA" w:rsidRPr="00535FAA">
        <w:t>Prestidge</w:t>
      </w:r>
      <w:proofErr w:type="spellEnd"/>
      <w:r w:rsidR="00535FAA" w:rsidRPr="00535FAA">
        <w:t xml:space="preserve"> </w:t>
      </w:r>
      <w:r w:rsidR="00535FAA">
        <w:t>,</w:t>
      </w:r>
      <w:r w:rsidR="00535FAA" w:rsidRPr="00535FAA">
        <w:t xml:space="preserve"> Ralston</w:t>
      </w:r>
      <w:r w:rsidR="00535FAA">
        <w:t xml:space="preserve"> 1996</w:t>
      </w:r>
      <w:r w:rsidR="00535FAA">
        <w:rPr>
          <w:rFonts w:hint="cs"/>
          <w:rtl/>
        </w:rPr>
        <w:t>).</w:t>
      </w:r>
    </w:p>
    <w:p w:rsidR="00535FAA" w:rsidRPr="002119DC" w:rsidRDefault="00535FAA" w:rsidP="00571BAE">
      <w:pPr>
        <w:pStyle w:val="ListParagraph"/>
        <w:numPr>
          <w:ilvl w:val="0"/>
          <w:numId w:val="1"/>
        </w:numPr>
        <w:spacing w:after="120"/>
        <w:rPr>
          <w:b/>
          <w:bCs/>
        </w:rPr>
      </w:pPr>
      <w:r w:rsidRPr="002119DC">
        <w:rPr>
          <w:rFonts w:hint="cs"/>
          <w:b/>
          <w:bCs/>
          <w:rtl/>
        </w:rPr>
        <w:t>نتیجه گیری</w:t>
      </w:r>
    </w:p>
    <w:p w:rsidR="00535FAA" w:rsidRDefault="0028624F" w:rsidP="00535FAA">
      <w:pPr>
        <w:rPr>
          <w:rtl/>
        </w:rPr>
      </w:pPr>
      <w:r>
        <w:rPr>
          <w:rFonts w:hint="cs"/>
          <w:rtl/>
        </w:rPr>
        <w:t>نتایج بدست آمده در این تحقیق نشان می دهد که پتانسیل اکسایش پالپ،</w:t>
      </w:r>
      <w:r w:rsidRPr="0028624F">
        <w:t xml:space="preserve"> </w:t>
      </w:r>
      <w:r>
        <w:t>Eh</w:t>
      </w:r>
      <w:r>
        <w:rPr>
          <w:rFonts w:hint="cs"/>
          <w:rtl/>
        </w:rPr>
        <w:t>، یکی از اصلی ترین عوامل کنترل شناوری</w:t>
      </w:r>
      <w:r w:rsidRPr="0028624F">
        <w:rPr>
          <w:rFonts w:hint="cs"/>
          <w:rtl/>
        </w:rPr>
        <w:t xml:space="preserve"> </w:t>
      </w:r>
      <w:r>
        <w:rPr>
          <w:rFonts w:hint="cs"/>
          <w:rtl/>
        </w:rPr>
        <w:t xml:space="preserve">پیریت </w:t>
      </w:r>
      <w:r w:rsidR="00D42BE2">
        <w:rPr>
          <w:rFonts w:hint="cs"/>
          <w:rtl/>
        </w:rPr>
        <w:t>مس فعال شده می باشد زیرا بر جذب سطحی کلکتور و همچنین شکل گیری محصولات اکسایش سطحی تاثیر می گذارد. در شرایط استفاده شده در این تح</w:t>
      </w:r>
      <w:r w:rsidR="004A0E5F">
        <w:rPr>
          <w:rFonts w:hint="cs"/>
          <w:rtl/>
        </w:rPr>
        <w:t>قیق حداکثر بازیابی پیریت مس فعال در میزان (</w:t>
      </w:r>
      <w:r w:rsidR="004A0E5F">
        <w:t>SHE</w:t>
      </w:r>
      <w:r w:rsidR="004A0E5F">
        <w:rPr>
          <w:rFonts w:hint="cs"/>
          <w:rtl/>
        </w:rPr>
        <w:t>)</w:t>
      </w:r>
      <w:r w:rsidR="004A0E5F">
        <w:t xml:space="preserve">mV </w:t>
      </w:r>
      <w:r w:rsidR="004A0E5F">
        <w:rPr>
          <w:rFonts w:hint="cs"/>
          <w:rtl/>
        </w:rPr>
        <w:t xml:space="preserve"> </w:t>
      </w:r>
      <w:r w:rsidR="004A0E5F">
        <w:t>35</w:t>
      </w:r>
      <w:r w:rsidR="004A0E5F">
        <w:rPr>
          <w:rFonts w:hint="cs"/>
          <w:rtl/>
        </w:rPr>
        <w:t xml:space="preserve"> بدست آمده است. بازیابی پایین تر پیریت در مقادیر </w:t>
      </w:r>
      <w:r w:rsidR="004A0E5F">
        <w:t>Eh</w:t>
      </w:r>
      <w:r w:rsidR="004A0E5F">
        <w:rPr>
          <w:rFonts w:hint="cs"/>
          <w:rtl/>
        </w:rPr>
        <w:t xml:space="preserve"> پایین تر از </w:t>
      </w:r>
      <w:r w:rsidR="004A0E5F">
        <w:t>7mV</w:t>
      </w:r>
      <w:r w:rsidR="004A0E5F">
        <w:rPr>
          <w:rFonts w:hint="cs"/>
          <w:rtl/>
        </w:rPr>
        <w:t xml:space="preserve"> به دلیل </w:t>
      </w:r>
      <w:r w:rsidR="004A0E5F">
        <w:t>SIPX</w:t>
      </w:r>
      <w:r w:rsidR="004A0E5F">
        <w:rPr>
          <w:rFonts w:hint="cs"/>
          <w:rtl/>
        </w:rPr>
        <w:t xml:space="preserve"> کمتر جذب شده بر روی پیریت می باشد. این درحالی است که مقادیر بالاتر </w:t>
      </w:r>
      <w:r w:rsidR="00117B35">
        <w:t>Eh</w:t>
      </w:r>
      <w:r w:rsidR="00117B35">
        <w:rPr>
          <w:rFonts w:hint="cs"/>
          <w:rtl/>
        </w:rPr>
        <w:t xml:space="preserve"> از </w:t>
      </w:r>
      <w:r w:rsidR="00117B35">
        <w:t>50mV</w:t>
      </w:r>
      <w:r w:rsidR="00117B35">
        <w:rPr>
          <w:rFonts w:hint="cs"/>
          <w:rtl/>
        </w:rPr>
        <w:t xml:space="preserve"> که باعث کاهش بازیابی پیریت می گردد به دلیل حضور بیشتر گونه های اکسایش یافته ی آهن در سطح پیریت می باشد. در نتیجه، بازیابی کلی پیریت وجود نسبت متفاوت گونه های آب گریز و آب دوست روی سطح پیریت را منعکس می کند.</w:t>
      </w:r>
    </w:p>
    <w:p w:rsidR="00117B35" w:rsidRPr="002119DC" w:rsidRDefault="00117B35" w:rsidP="00571BAE">
      <w:pPr>
        <w:spacing w:after="120"/>
        <w:rPr>
          <w:b/>
          <w:bCs/>
          <w:rtl/>
        </w:rPr>
      </w:pPr>
      <w:r w:rsidRPr="002119DC">
        <w:rPr>
          <w:rFonts w:hint="cs"/>
          <w:b/>
          <w:bCs/>
          <w:rtl/>
        </w:rPr>
        <w:t>قدردانی</w:t>
      </w:r>
    </w:p>
    <w:p w:rsidR="00117B35" w:rsidRDefault="00117B35" w:rsidP="00117B35">
      <w:pPr>
        <w:rPr>
          <w:rtl/>
        </w:rPr>
      </w:pPr>
      <w:r>
        <w:rPr>
          <w:rFonts w:hint="cs"/>
          <w:rtl/>
        </w:rPr>
        <w:t>حمایت مالی این کار از جانب دانشگاه استرالیای جنوبی، انجمن تحقیقات منابع معدنی استرالیا، و شورای تحقیقات استرالیا که از طریق طرح مراکز ویژه ی تحقیقات صورت پذیرفته است درخور قدردانی و سپاسگزاری می باشد.</w:t>
      </w:r>
    </w:p>
    <w:p w:rsidR="00405F23" w:rsidRPr="002119DC" w:rsidRDefault="00405F23" w:rsidP="00571BAE">
      <w:pPr>
        <w:spacing w:after="120"/>
        <w:rPr>
          <w:b/>
          <w:bCs/>
          <w:rtl/>
        </w:rPr>
      </w:pPr>
      <w:r w:rsidRPr="002119DC">
        <w:rPr>
          <w:rFonts w:hint="cs"/>
          <w:b/>
          <w:bCs/>
          <w:rtl/>
        </w:rPr>
        <w:t>منابع:</w:t>
      </w:r>
    </w:p>
    <w:p w:rsidR="002119DC" w:rsidRPr="002119DC" w:rsidRDefault="002119DC" w:rsidP="002119DC">
      <w:pPr>
        <w:jc w:val="right"/>
        <w:rPr>
          <w:sz w:val="18"/>
          <w:szCs w:val="18"/>
        </w:rPr>
      </w:pPr>
      <w:proofErr w:type="spellStart"/>
      <w:r w:rsidRPr="002119DC">
        <w:rPr>
          <w:sz w:val="18"/>
          <w:szCs w:val="18"/>
        </w:rPr>
        <w:t>Boulton</w:t>
      </w:r>
      <w:proofErr w:type="spellEnd"/>
      <w:r w:rsidRPr="002119DC">
        <w:rPr>
          <w:sz w:val="18"/>
          <w:szCs w:val="18"/>
        </w:rPr>
        <w:t xml:space="preserve">, A., </w:t>
      </w:r>
      <w:proofErr w:type="spellStart"/>
      <w:r w:rsidRPr="002119DC">
        <w:rPr>
          <w:sz w:val="18"/>
          <w:szCs w:val="18"/>
        </w:rPr>
        <w:t>Fornasiero</w:t>
      </w:r>
      <w:proofErr w:type="spellEnd"/>
      <w:r w:rsidRPr="002119DC">
        <w:rPr>
          <w:sz w:val="18"/>
          <w:szCs w:val="18"/>
        </w:rPr>
        <w:t xml:space="preserve">, D., Ralston, J., 2003. </w:t>
      </w:r>
      <w:proofErr w:type="spellStart"/>
      <w:r w:rsidRPr="002119DC">
        <w:rPr>
          <w:sz w:val="18"/>
          <w:szCs w:val="18"/>
        </w:rPr>
        <w:t>Characterisation</w:t>
      </w:r>
      <w:proofErr w:type="spellEnd"/>
      <w:r w:rsidRPr="002119DC">
        <w:rPr>
          <w:sz w:val="18"/>
          <w:szCs w:val="18"/>
        </w:rPr>
        <w:t xml:space="preserve"> of</w:t>
      </w:r>
    </w:p>
    <w:p w:rsidR="002119DC" w:rsidRPr="002119DC" w:rsidRDefault="002119DC" w:rsidP="002119DC">
      <w:pPr>
        <w:jc w:val="right"/>
        <w:rPr>
          <w:sz w:val="18"/>
          <w:szCs w:val="18"/>
        </w:rPr>
      </w:pPr>
      <w:proofErr w:type="spellStart"/>
      <w:proofErr w:type="gramStart"/>
      <w:r w:rsidRPr="002119DC">
        <w:rPr>
          <w:sz w:val="18"/>
          <w:szCs w:val="18"/>
        </w:rPr>
        <w:t>sphalerite</w:t>
      </w:r>
      <w:proofErr w:type="spellEnd"/>
      <w:proofErr w:type="gramEnd"/>
      <w:r w:rsidRPr="002119DC">
        <w:rPr>
          <w:sz w:val="18"/>
          <w:szCs w:val="18"/>
        </w:rPr>
        <w:t xml:space="preserve"> and pyrite flotation samples by XPS and </w:t>
      </w:r>
      <w:proofErr w:type="spellStart"/>
      <w:r w:rsidRPr="002119DC">
        <w:rPr>
          <w:sz w:val="18"/>
          <w:szCs w:val="18"/>
        </w:rPr>
        <w:t>ToF</w:t>
      </w:r>
      <w:proofErr w:type="spellEnd"/>
      <w:r w:rsidRPr="002119DC">
        <w:rPr>
          <w:sz w:val="18"/>
          <w:szCs w:val="18"/>
        </w:rPr>
        <w:t xml:space="preserve">-SIMS. </w:t>
      </w:r>
      <w:proofErr w:type="spellStart"/>
      <w:r w:rsidRPr="002119DC">
        <w:rPr>
          <w:sz w:val="18"/>
          <w:szCs w:val="18"/>
        </w:rPr>
        <w:t>Int</w:t>
      </w:r>
      <w:proofErr w:type="spellEnd"/>
      <w:r w:rsidRPr="002119DC">
        <w:rPr>
          <w:sz w:val="18"/>
          <w:szCs w:val="18"/>
          <w:rtl/>
        </w:rPr>
        <w:t>.</w:t>
      </w:r>
    </w:p>
    <w:p w:rsidR="002119DC" w:rsidRPr="002119DC" w:rsidRDefault="002119DC" w:rsidP="002119DC">
      <w:pPr>
        <w:jc w:val="right"/>
        <w:rPr>
          <w:sz w:val="18"/>
          <w:szCs w:val="18"/>
        </w:rPr>
      </w:pPr>
      <w:r w:rsidRPr="002119DC">
        <w:rPr>
          <w:sz w:val="18"/>
          <w:szCs w:val="18"/>
        </w:rPr>
        <w:t>J. Miner. Process. 70, 205–219</w:t>
      </w:r>
      <w:r w:rsidRPr="002119DC">
        <w:rPr>
          <w:sz w:val="18"/>
          <w:szCs w:val="18"/>
          <w:rtl/>
        </w:rPr>
        <w:t>.</w:t>
      </w:r>
    </w:p>
    <w:p w:rsidR="002119DC" w:rsidRPr="002119DC" w:rsidRDefault="002119DC" w:rsidP="002119DC">
      <w:pPr>
        <w:jc w:val="right"/>
        <w:rPr>
          <w:sz w:val="18"/>
          <w:szCs w:val="18"/>
        </w:rPr>
      </w:pPr>
      <w:r w:rsidRPr="002119DC">
        <w:rPr>
          <w:sz w:val="18"/>
          <w:szCs w:val="18"/>
        </w:rPr>
        <w:t>Buckley, A.N., Woods, R., 1987. The surface oxidation of pyrite</w:t>
      </w:r>
      <w:r w:rsidRPr="002119DC">
        <w:rPr>
          <w:sz w:val="18"/>
          <w:szCs w:val="18"/>
          <w:rtl/>
        </w:rPr>
        <w:t>.</w:t>
      </w:r>
    </w:p>
    <w:p w:rsidR="002119DC" w:rsidRPr="002119DC" w:rsidRDefault="002119DC" w:rsidP="002119DC">
      <w:pPr>
        <w:jc w:val="right"/>
        <w:rPr>
          <w:sz w:val="18"/>
          <w:szCs w:val="18"/>
        </w:rPr>
      </w:pPr>
      <w:r w:rsidRPr="002119DC">
        <w:rPr>
          <w:sz w:val="18"/>
          <w:szCs w:val="18"/>
        </w:rPr>
        <w:t>Appl. Surf. Sci. 27, 437–452</w:t>
      </w:r>
      <w:r w:rsidRPr="002119DC">
        <w:rPr>
          <w:sz w:val="18"/>
          <w:szCs w:val="18"/>
          <w:rtl/>
        </w:rPr>
        <w:t>.</w:t>
      </w:r>
    </w:p>
    <w:p w:rsidR="002119DC" w:rsidRPr="002119DC" w:rsidRDefault="002119DC" w:rsidP="002119DC">
      <w:pPr>
        <w:jc w:val="right"/>
        <w:rPr>
          <w:sz w:val="18"/>
          <w:szCs w:val="18"/>
        </w:rPr>
      </w:pPr>
      <w:proofErr w:type="spellStart"/>
      <w:r w:rsidRPr="002119DC">
        <w:rPr>
          <w:sz w:val="18"/>
          <w:szCs w:val="18"/>
        </w:rPr>
        <w:t>Bushell</w:t>
      </w:r>
      <w:proofErr w:type="spellEnd"/>
      <w:r w:rsidRPr="002119DC">
        <w:rPr>
          <w:sz w:val="18"/>
          <w:szCs w:val="18"/>
        </w:rPr>
        <w:t>, C.H.G., Krauss, C.J., 1962. Copper activation of pyrite. Bull</w:t>
      </w:r>
      <w:r w:rsidRPr="002119DC">
        <w:rPr>
          <w:sz w:val="18"/>
          <w:szCs w:val="18"/>
          <w:rtl/>
        </w:rPr>
        <w:t>.</w:t>
      </w:r>
    </w:p>
    <w:p w:rsidR="002119DC" w:rsidRPr="002119DC" w:rsidRDefault="002119DC" w:rsidP="002119DC">
      <w:pPr>
        <w:jc w:val="right"/>
        <w:rPr>
          <w:sz w:val="18"/>
          <w:szCs w:val="18"/>
        </w:rPr>
      </w:pPr>
      <w:r w:rsidRPr="002119DC">
        <w:rPr>
          <w:sz w:val="18"/>
          <w:szCs w:val="18"/>
        </w:rPr>
        <w:t>Can. Inst. Miner. Metall. 55, 314–318</w:t>
      </w:r>
      <w:r w:rsidRPr="002119DC">
        <w:rPr>
          <w:sz w:val="18"/>
          <w:szCs w:val="18"/>
          <w:rtl/>
        </w:rPr>
        <w:t>.</w:t>
      </w:r>
    </w:p>
    <w:p w:rsidR="002119DC" w:rsidRPr="002119DC" w:rsidRDefault="002119DC" w:rsidP="002119DC">
      <w:pPr>
        <w:jc w:val="right"/>
        <w:rPr>
          <w:sz w:val="18"/>
          <w:szCs w:val="18"/>
        </w:rPr>
      </w:pPr>
      <w:proofErr w:type="spellStart"/>
      <w:r w:rsidRPr="002119DC">
        <w:rPr>
          <w:sz w:val="18"/>
          <w:szCs w:val="18"/>
        </w:rPr>
        <w:t>Chander</w:t>
      </w:r>
      <w:proofErr w:type="spellEnd"/>
      <w:r w:rsidRPr="002119DC">
        <w:rPr>
          <w:sz w:val="18"/>
          <w:szCs w:val="18"/>
        </w:rPr>
        <w:t xml:space="preserve">, S., </w:t>
      </w:r>
      <w:proofErr w:type="spellStart"/>
      <w:r w:rsidRPr="002119DC">
        <w:rPr>
          <w:sz w:val="18"/>
          <w:szCs w:val="18"/>
        </w:rPr>
        <w:t>Briceno</w:t>
      </w:r>
      <w:proofErr w:type="spellEnd"/>
      <w:r w:rsidRPr="002119DC">
        <w:rPr>
          <w:sz w:val="18"/>
          <w:szCs w:val="18"/>
        </w:rPr>
        <w:t>, A., 1987. Kinetics of pyrite oxidation. Miner</w:t>
      </w:r>
      <w:r w:rsidRPr="002119DC">
        <w:rPr>
          <w:sz w:val="18"/>
          <w:szCs w:val="18"/>
          <w:rtl/>
        </w:rPr>
        <w:t>.</w:t>
      </w:r>
    </w:p>
    <w:p w:rsidR="002119DC" w:rsidRPr="002119DC" w:rsidRDefault="002119DC" w:rsidP="002119DC">
      <w:pPr>
        <w:jc w:val="right"/>
        <w:rPr>
          <w:sz w:val="18"/>
          <w:szCs w:val="18"/>
        </w:rPr>
      </w:pPr>
      <w:r w:rsidRPr="002119DC">
        <w:rPr>
          <w:sz w:val="18"/>
          <w:szCs w:val="18"/>
        </w:rPr>
        <w:t>Metall. Process. 4, 171–176</w:t>
      </w:r>
      <w:r w:rsidRPr="002119DC">
        <w:rPr>
          <w:sz w:val="18"/>
          <w:szCs w:val="18"/>
          <w:rtl/>
        </w:rPr>
        <w:t>.</w:t>
      </w:r>
    </w:p>
    <w:p w:rsidR="002119DC" w:rsidRPr="002119DC" w:rsidRDefault="002119DC" w:rsidP="002119DC">
      <w:pPr>
        <w:jc w:val="right"/>
        <w:rPr>
          <w:sz w:val="18"/>
          <w:szCs w:val="18"/>
        </w:rPr>
      </w:pPr>
      <w:proofErr w:type="spellStart"/>
      <w:r w:rsidRPr="002119DC">
        <w:rPr>
          <w:sz w:val="18"/>
          <w:szCs w:val="18"/>
        </w:rPr>
        <w:t>Chryssoulis</w:t>
      </w:r>
      <w:proofErr w:type="spellEnd"/>
      <w:r w:rsidRPr="002119DC">
        <w:rPr>
          <w:sz w:val="18"/>
          <w:szCs w:val="18"/>
        </w:rPr>
        <w:t xml:space="preserve">, S.L., Stowe, K.G., Reich, F., 1992. </w:t>
      </w:r>
      <w:proofErr w:type="spellStart"/>
      <w:r w:rsidRPr="002119DC">
        <w:rPr>
          <w:sz w:val="18"/>
          <w:szCs w:val="18"/>
        </w:rPr>
        <w:t>Characterisation</w:t>
      </w:r>
      <w:proofErr w:type="spellEnd"/>
      <w:r w:rsidRPr="002119DC">
        <w:rPr>
          <w:sz w:val="18"/>
          <w:szCs w:val="18"/>
        </w:rPr>
        <w:t xml:space="preserve"> of</w:t>
      </w:r>
    </w:p>
    <w:p w:rsidR="002119DC" w:rsidRPr="002119DC" w:rsidRDefault="002119DC" w:rsidP="002119DC">
      <w:pPr>
        <w:jc w:val="right"/>
        <w:rPr>
          <w:sz w:val="18"/>
          <w:szCs w:val="18"/>
        </w:rPr>
      </w:pPr>
      <w:proofErr w:type="gramStart"/>
      <w:r w:rsidRPr="002119DC">
        <w:rPr>
          <w:sz w:val="18"/>
          <w:szCs w:val="18"/>
        </w:rPr>
        <w:t>composition</w:t>
      </w:r>
      <w:proofErr w:type="gramEnd"/>
      <w:r w:rsidRPr="002119DC">
        <w:rPr>
          <w:sz w:val="18"/>
          <w:szCs w:val="18"/>
        </w:rPr>
        <w:t xml:space="preserve"> of mineral surfaces by laser-probe microanalysis</w:t>
      </w:r>
      <w:r w:rsidRPr="002119DC">
        <w:rPr>
          <w:sz w:val="18"/>
          <w:szCs w:val="18"/>
          <w:rtl/>
        </w:rPr>
        <w:t>.</w:t>
      </w:r>
    </w:p>
    <w:p w:rsidR="002119DC" w:rsidRPr="002119DC" w:rsidRDefault="002119DC" w:rsidP="002119DC">
      <w:pPr>
        <w:jc w:val="right"/>
        <w:rPr>
          <w:sz w:val="18"/>
          <w:szCs w:val="18"/>
        </w:rPr>
      </w:pPr>
      <w:r w:rsidRPr="002119DC">
        <w:rPr>
          <w:sz w:val="18"/>
          <w:szCs w:val="18"/>
        </w:rPr>
        <w:t>Trans. Inst. Miner. Metall. 101, 1–6</w:t>
      </w:r>
      <w:r w:rsidRPr="002119DC">
        <w:rPr>
          <w:sz w:val="18"/>
          <w:szCs w:val="18"/>
          <w:rtl/>
        </w:rPr>
        <w:t>.</w:t>
      </w:r>
    </w:p>
    <w:p w:rsidR="002119DC" w:rsidRPr="002119DC" w:rsidRDefault="002119DC" w:rsidP="002119DC">
      <w:pPr>
        <w:jc w:val="right"/>
        <w:rPr>
          <w:sz w:val="18"/>
          <w:szCs w:val="18"/>
        </w:rPr>
      </w:pPr>
      <w:proofErr w:type="spellStart"/>
      <w:r w:rsidRPr="002119DC">
        <w:rPr>
          <w:sz w:val="18"/>
          <w:szCs w:val="18"/>
        </w:rPr>
        <w:t>Fairthorne</w:t>
      </w:r>
      <w:proofErr w:type="spellEnd"/>
      <w:r w:rsidRPr="002119DC">
        <w:rPr>
          <w:sz w:val="18"/>
          <w:szCs w:val="18"/>
        </w:rPr>
        <w:t xml:space="preserve">, G., </w:t>
      </w:r>
      <w:proofErr w:type="spellStart"/>
      <w:r w:rsidRPr="002119DC">
        <w:rPr>
          <w:sz w:val="18"/>
          <w:szCs w:val="18"/>
        </w:rPr>
        <w:t>Fornasiero</w:t>
      </w:r>
      <w:proofErr w:type="spellEnd"/>
      <w:r w:rsidRPr="002119DC">
        <w:rPr>
          <w:sz w:val="18"/>
          <w:szCs w:val="18"/>
        </w:rPr>
        <w:t>, D., Ralston, J., 1997. Effect of oxidation</w:t>
      </w:r>
    </w:p>
    <w:p w:rsidR="002119DC" w:rsidRPr="002119DC" w:rsidRDefault="002119DC" w:rsidP="002119DC">
      <w:pPr>
        <w:jc w:val="right"/>
        <w:rPr>
          <w:sz w:val="18"/>
          <w:szCs w:val="18"/>
        </w:rPr>
      </w:pPr>
      <w:proofErr w:type="gramStart"/>
      <w:r w:rsidRPr="002119DC">
        <w:rPr>
          <w:sz w:val="18"/>
          <w:szCs w:val="18"/>
        </w:rPr>
        <w:t>on</w:t>
      </w:r>
      <w:proofErr w:type="gramEnd"/>
      <w:r w:rsidRPr="002119DC">
        <w:rPr>
          <w:sz w:val="18"/>
          <w:szCs w:val="18"/>
        </w:rPr>
        <w:t xml:space="preserve"> the </w:t>
      </w:r>
      <w:proofErr w:type="spellStart"/>
      <w:r w:rsidRPr="002119DC">
        <w:rPr>
          <w:sz w:val="18"/>
          <w:szCs w:val="18"/>
        </w:rPr>
        <w:t>collectorless</w:t>
      </w:r>
      <w:proofErr w:type="spellEnd"/>
      <w:r w:rsidRPr="002119DC">
        <w:rPr>
          <w:sz w:val="18"/>
          <w:szCs w:val="18"/>
        </w:rPr>
        <w:t xml:space="preserve"> flotation of chalcopyrite. Int. J. Miner. Process</w:t>
      </w:r>
      <w:r w:rsidRPr="002119DC">
        <w:rPr>
          <w:sz w:val="18"/>
          <w:szCs w:val="18"/>
          <w:rtl/>
        </w:rPr>
        <w:t>.</w:t>
      </w:r>
    </w:p>
    <w:p w:rsidR="002119DC" w:rsidRPr="002119DC" w:rsidRDefault="002119DC" w:rsidP="002119DC">
      <w:pPr>
        <w:jc w:val="right"/>
        <w:rPr>
          <w:sz w:val="18"/>
          <w:szCs w:val="18"/>
          <w:rtl/>
        </w:rPr>
      </w:pPr>
      <w:r w:rsidRPr="002119DC">
        <w:rPr>
          <w:sz w:val="18"/>
          <w:szCs w:val="18"/>
          <w:rtl/>
        </w:rPr>
        <w:t>49, 31</w:t>
      </w:r>
      <w:r w:rsidRPr="002119DC">
        <w:rPr>
          <w:rFonts w:ascii="Sakkal Majalla" w:hAnsi="Sakkal Majalla" w:cs="Sakkal Majalla" w:hint="cs"/>
          <w:sz w:val="18"/>
          <w:szCs w:val="18"/>
          <w:rtl/>
        </w:rPr>
        <w:t>–</w:t>
      </w:r>
      <w:r w:rsidRPr="002119DC">
        <w:rPr>
          <w:sz w:val="18"/>
          <w:szCs w:val="18"/>
          <w:rtl/>
        </w:rPr>
        <w:t>48.</w:t>
      </w:r>
    </w:p>
    <w:p w:rsidR="002119DC" w:rsidRPr="002119DC" w:rsidRDefault="002119DC" w:rsidP="002119DC">
      <w:pPr>
        <w:jc w:val="right"/>
        <w:rPr>
          <w:sz w:val="18"/>
          <w:szCs w:val="18"/>
        </w:rPr>
      </w:pPr>
      <w:r w:rsidRPr="002119DC">
        <w:rPr>
          <w:sz w:val="18"/>
          <w:szCs w:val="18"/>
        </w:rPr>
        <w:t xml:space="preserve">Finkelstein, N.P., 1997. The activation of </w:t>
      </w:r>
      <w:proofErr w:type="spellStart"/>
      <w:r w:rsidRPr="002119DC">
        <w:rPr>
          <w:sz w:val="18"/>
          <w:szCs w:val="18"/>
        </w:rPr>
        <w:t>sulphide</w:t>
      </w:r>
      <w:proofErr w:type="spellEnd"/>
      <w:r w:rsidRPr="002119DC">
        <w:rPr>
          <w:sz w:val="18"/>
          <w:szCs w:val="18"/>
        </w:rPr>
        <w:t xml:space="preserve"> minerals for</w:t>
      </w:r>
    </w:p>
    <w:p w:rsidR="002119DC" w:rsidRPr="002119DC" w:rsidRDefault="002119DC" w:rsidP="002119DC">
      <w:pPr>
        <w:jc w:val="right"/>
        <w:rPr>
          <w:sz w:val="18"/>
          <w:szCs w:val="18"/>
        </w:rPr>
      </w:pPr>
      <w:proofErr w:type="gramStart"/>
      <w:r w:rsidRPr="002119DC">
        <w:rPr>
          <w:sz w:val="18"/>
          <w:szCs w:val="18"/>
        </w:rPr>
        <w:t>flotation</w:t>
      </w:r>
      <w:proofErr w:type="gramEnd"/>
      <w:r w:rsidRPr="002119DC">
        <w:rPr>
          <w:sz w:val="18"/>
          <w:szCs w:val="18"/>
        </w:rPr>
        <w:t>: a review. Int. J. Miner. Process. 52, 81–120</w:t>
      </w:r>
      <w:r w:rsidRPr="002119DC">
        <w:rPr>
          <w:sz w:val="18"/>
          <w:szCs w:val="18"/>
          <w:rtl/>
        </w:rPr>
        <w:t>.</w:t>
      </w:r>
    </w:p>
    <w:p w:rsidR="002119DC" w:rsidRPr="002119DC" w:rsidRDefault="002119DC" w:rsidP="002119DC">
      <w:pPr>
        <w:jc w:val="right"/>
        <w:rPr>
          <w:sz w:val="18"/>
          <w:szCs w:val="18"/>
        </w:rPr>
      </w:pPr>
      <w:proofErr w:type="spellStart"/>
      <w:r w:rsidRPr="002119DC">
        <w:rPr>
          <w:sz w:val="18"/>
          <w:szCs w:val="18"/>
        </w:rPr>
        <w:t>Fornasiero</w:t>
      </w:r>
      <w:proofErr w:type="spellEnd"/>
      <w:r w:rsidRPr="002119DC">
        <w:rPr>
          <w:sz w:val="18"/>
          <w:szCs w:val="18"/>
        </w:rPr>
        <w:t>, D., Ralston, J., 1992. Iron hydroxide complexes and their</w:t>
      </w:r>
    </w:p>
    <w:p w:rsidR="002119DC" w:rsidRPr="002119DC" w:rsidRDefault="002119DC" w:rsidP="002119DC">
      <w:pPr>
        <w:jc w:val="right"/>
        <w:rPr>
          <w:sz w:val="18"/>
          <w:szCs w:val="18"/>
        </w:rPr>
      </w:pPr>
      <w:proofErr w:type="gramStart"/>
      <w:r w:rsidRPr="002119DC">
        <w:rPr>
          <w:sz w:val="18"/>
          <w:szCs w:val="18"/>
        </w:rPr>
        <w:t>influence</w:t>
      </w:r>
      <w:proofErr w:type="gramEnd"/>
      <w:r w:rsidRPr="002119DC">
        <w:rPr>
          <w:sz w:val="18"/>
          <w:szCs w:val="18"/>
        </w:rPr>
        <w:t xml:space="preserve"> on the interaction between ethyl xanthate and pyrite. J</w:t>
      </w:r>
      <w:r w:rsidRPr="002119DC">
        <w:rPr>
          <w:sz w:val="18"/>
          <w:szCs w:val="18"/>
          <w:rtl/>
        </w:rPr>
        <w:t>.</w:t>
      </w:r>
    </w:p>
    <w:p w:rsidR="002119DC" w:rsidRPr="002119DC" w:rsidRDefault="002119DC" w:rsidP="002119DC">
      <w:pPr>
        <w:jc w:val="right"/>
        <w:rPr>
          <w:sz w:val="18"/>
          <w:szCs w:val="18"/>
        </w:rPr>
      </w:pPr>
      <w:r w:rsidRPr="002119DC">
        <w:rPr>
          <w:sz w:val="18"/>
          <w:szCs w:val="18"/>
        </w:rPr>
        <w:t>Colloid Interface Sci. 151, 225–235</w:t>
      </w:r>
      <w:r w:rsidRPr="002119DC">
        <w:rPr>
          <w:sz w:val="18"/>
          <w:szCs w:val="18"/>
          <w:rtl/>
        </w:rPr>
        <w:t>.</w:t>
      </w:r>
    </w:p>
    <w:p w:rsidR="002119DC" w:rsidRPr="002119DC" w:rsidRDefault="002119DC" w:rsidP="002119DC">
      <w:pPr>
        <w:jc w:val="right"/>
        <w:rPr>
          <w:sz w:val="18"/>
          <w:szCs w:val="18"/>
        </w:rPr>
      </w:pPr>
      <w:proofErr w:type="spellStart"/>
      <w:r w:rsidRPr="002119DC">
        <w:rPr>
          <w:sz w:val="18"/>
          <w:szCs w:val="18"/>
        </w:rPr>
        <w:t>Fornasiero</w:t>
      </w:r>
      <w:proofErr w:type="spellEnd"/>
      <w:r w:rsidRPr="002119DC">
        <w:rPr>
          <w:sz w:val="18"/>
          <w:szCs w:val="18"/>
        </w:rPr>
        <w:t xml:space="preserve">, D., </w:t>
      </w:r>
      <w:proofErr w:type="spellStart"/>
      <w:r w:rsidRPr="002119DC">
        <w:rPr>
          <w:sz w:val="18"/>
          <w:szCs w:val="18"/>
        </w:rPr>
        <w:t>Eijt</w:t>
      </w:r>
      <w:proofErr w:type="spellEnd"/>
      <w:r w:rsidRPr="002119DC">
        <w:rPr>
          <w:sz w:val="18"/>
          <w:szCs w:val="18"/>
        </w:rPr>
        <w:t xml:space="preserve">, V., Ralston, J., 1992. An </w:t>
      </w:r>
      <w:proofErr w:type="spellStart"/>
      <w:r w:rsidRPr="002119DC">
        <w:rPr>
          <w:sz w:val="18"/>
          <w:szCs w:val="18"/>
        </w:rPr>
        <w:t>electrokinetic</w:t>
      </w:r>
      <w:proofErr w:type="spellEnd"/>
      <w:r w:rsidRPr="002119DC">
        <w:rPr>
          <w:sz w:val="18"/>
          <w:szCs w:val="18"/>
        </w:rPr>
        <w:t xml:space="preserve"> study of</w:t>
      </w:r>
    </w:p>
    <w:p w:rsidR="002119DC" w:rsidRPr="002119DC" w:rsidRDefault="002119DC" w:rsidP="002119DC">
      <w:pPr>
        <w:jc w:val="right"/>
        <w:rPr>
          <w:sz w:val="18"/>
          <w:szCs w:val="18"/>
        </w:rPr>
      </w:pPr>
      <w:proofErr w:type="gramStart"/>
      <w:r w:rsidRPr="002119DC">
        <w:rPr>
          <w:sz w:val="18"/>
          <w:szCs w:val="18"/>
        </w:rPr>
        <w:t>pyrite</w:t>
      </w:r>
      <w:proofErr w:type="gramEnd"/>
      <w:r w:rsidRPr="002119DC">
        <w:rPr>
          <w:sz w:val="18"/>
          <w:szCs w:val="18"/>
        </w:rPr>
        <w:t xml:space="preserve"> oxidation. Colloid Surf. 62, 63–73</w:t>
      </w:r>
      <w:r w:rsidRPr="002119DC">
        <w:rPr>
          <w:sz w:val="18"/>
          <w:szCs w:val="18"/>
          <w:rtl/>
        </w:rPr>
        <w:t>.</w:t>
      </w:r>
    </w:p>
    <w:p w:rsidR="002119DC" w:rsidRPr="002119DC" w:rsidRDefault="002119DC" w:rsidP="002119DC">
      <w:pPr>
        <w:jc w:val="right"/>
        <w:rPr>
          <w:sz w:val="18"/>
          <w:szCs w:val="18"/>
        </w:rPr>
      </w:pPr>
      <w:proofErr w:type="spellStart"/>
      <w:r w:rsidRPr="002119DC">
        <w:rPr>
          <w:sz w:val="18"/>
          <w:szCs w:val="18"/>
        </w:rPr>
        <w:t>Fuerstenau</w:t>
      </w:r>
      <w:proofErr w:type="spellEnd"/>
      <w:r w:rsidRPr="002119DC">
        <w:rPr>
          <w:sz w:val="18"/>
          <w:szCs w:val="18"/>
        </w:rPr>
        <w:t>, D.W., 1982. Principles of Flotation. Institute of Mining</w:t>
      </w:r>
    </w:p>
    <w:p w:rsidR="002119DC" w:rsidRPr="002119DC" w:rsidRDefault="002119DC" w:rsidP="002119DC">
      <w:pPr>
        <w:jc w:val="right"/>
        <w:rPr>
          <w:sz w:val="18"/>
          <w:szCs w:val="18"/>
        </w:rPr>
      </w:pPr>
      <w:proofErr w:type="gramStart"/>
      <w:r w:rsidRPr="002119DC">
        <w:rPr>
          <w:sz w:val="18"/>
          <w:szCs w:val="18"/>
        </w:rPr>
        <w:t>and</w:t>
      </w:r>
      <w:proofErr w:type="gramEnd"/>
      <w:r w:rsidRPr="002119DC">
        <w:rPr>
          <w:sz w:val="18"/>
          <w:szCs w:val="18"/>
        </w:rPr>
        <w:t xml:space="preserve"> Metallurgy, Johannesburg, pp. 183–199</w:t>
      </w:r>
      <w:r w:rsidRPr="002119DC">
        <w:rPr>
          <w:sz w:val="18"/>
          <w:szCs w:val="18"/>
          <w:rtl/>
        </w:rPr>
        <w:t>.</w:t>
      </w:r>
    </w:p>
    <w:p w:rsidR="002119DC" w:rsidRPr="002119DC" w:rsidRDefault="002119DC" w:rsidP="002119DC">
      <w:pPr>
        <w:jc w:val="right"/>
        <w:rPr>
          <w:sz w:val="18"/>
          <w:szCs w:val="18"/>
        </w:rPr>
      </w:pPr>
      <w:proofErr w:type="spellStart"/>
      <w:r w:rsidRPr="002119DC">
        <w:rPr>
          <w:sz w:val="18"/>
          <w:szCs w:val="18"/>
        </w:rPr>
        <w:t>Garrels</w:t>
      </w:r>
      <w:proofErr w:type="spellEnd"/>
      <w:r w:rsidRPr="002119DC">
        <w:rPr>
          <w:sz w:val="18"/>
          <w:szCs w:val="18"/>
        </w:rPr>
        <w:t>, R.M. Christ, C.L., 1965. Solutions, Minerals, and Equilibria</w:t>
      </w:r>
      <w:r w:rsidRPr="002119DC">
        <w:rPr>
          <w:sz w:val="18"/>
          <w:szCs w:val="18"/>
          <w:rtl/>
        </w:rPr>
        <w:t>.</w:t>
      </w:r>
    </w:p>
    <w:p w:rsidR="002119DC" w:rsidRPr="002119DC" w:rsidRDefault="002119DC" w:rsidP="002119DC">
      <w:pPr>
        <w:jc w:val="right"/>
        <w:rPr>
          <w:sz w:val="18"/>
          <w:szCs w:val="18"/>
        </w:rPr>
      </w:pPr>
      <w:r w:rsidRPr="002119DC">
        <w:rPr>
          <w:sz w:val="18"/>
          <w:szCs w:val="18"/>
        </w:rPr>
        <w:t xml:space="preserve">Harper and Row, New York, Evanston &amp; London, John </w:t>
      </w:r>
      <w:proofErr w:type="spellStart"/>
      <w:r w:rsidRPr="002119DC">
        <w:rPr>
          <w:sz w:val="18"/>
          <w:szCs w:val="18"/>
        </w:rPr>
        <w:t>Weatherhill</w:t>
      </w:r>
      <w:proofErr w:type="spellEnd"/>
    </w:p>
    <w:p w:rsidR="002119DC" w:rsidRPr="002119DC" w:rsidRDefault="002119DC" w:rsidP="002119DC">
      <w:pPr>
        <w:jc w:val="right"/>
        <w:rPr>
          <w:sz w:val="18"/>
          <w:szCs w:val="18"/>
        </w:rPr>
      </w:pPr>
      <w:r w:rsidRPr="002119DC">
        <w:rPr>
          <w:sz w:val="18"/>
          <w:szCs w:val="18"/>
        </w:rPr>
        <w:t>Inc., Tokyo. pp. 228–241</w:t>
      </w:r>
      <w:r w:rsidRPr="002119DC">
        <w:rPr>
          <w:sz w:val="18"/>
          <w:szCs w:val="18"/>
          <w:rtl/>
        </w:rPr>
        <w:t>.</w:t>
      </w:r>
    </w:p>
    <w:p w:rsidR="002119DC" w:rsidRPr="002119DC" w:rsidRDefault="002119DC" w:rsidP="002119DC">
      <w:pPr>
        <w:jc w:val="right"/>
        <w:rPr>
          <w:sz w:val="18"/>
          <w:szCs w:val="18"/>
        </w:rPr>
      </w:pPr>
      <w:proofErr w:type="spellStart"/>
      <w:r w:rsidRPr="002119DC">
        <w:rPr>
          <w:sz w:val="18"/>
          <w:szCs w:val="18"/>
        </w:rPr>
        <w:t>Girczys</w:t>
      </w:r>
      <w:proofErr w:type="spellEnd"/>
      <w:r w:rsidRPr="002119DC">
        <w:rPr>
          <w:sz w:val="18"/>
          <w:szCs w:val="18"/>
        </w:rPr>
        <w:t xml:space="preserve">, J., </w:t>
      </w:r>
      <w:proofErr w:type="spellStart"/>
      <w:r w:rsidRPr="002119DC">
        <w:rPr>
          <w:sz w:val="18"/>
          <w:szCs w:val="18"/>
        </w:rPr>
        <w:t>Laskowski</w:t>
      </w:r>
      <w:proofErr w:type="spellEnd"/>
      <w:r w:rsidRPr="002119DC">
        <w:rPr>
          <w:sz w:val="18"/>
          <w:szCs w:val="18"/>
        </w:rPr>
        <w:t xml:space="preserve">, J., 1985. Selectivity in </w:t>
      </w:r>
      <w:proofErr w:type="spellStart"/>
      <w:r w:rsidRPr="002119DC">
        <w:rPr>
          <w:sz w:val="18"/>
          <w:szCs w:val="18"/>
        </w:rPr>
        <w:t>sphalerite</w:t>
      </w:r>
      <w:proofErr w:type="spellEnd"/>
      <w:r w:rsidRPr="002119DC">
        <w:rPr>
          <w:sz w:val="18"/>
          <w:szCs w:val="18"/>
        </w:rPr>
        <w:t>-marcasite</w:t>
      </w:r>
    </w:p>
    <w:p w:rsidR="002119DC" w:rsidRPr="002119DC" w:rsidRDefault="002119DC" w:rsidP="002119DC">
      <w:pPr>
        <w:jc w:val="right"/>
        <w:rPr>
          <w:sz w:val="18"/>
          <w:szCs w:val="18"/>
        </w:rPr>
      </w:pPr>
      <w:proofErr w:type="gramStart"/>
      <w:r w:rsidRPr="002119DC">
        <w:rPr>
          <w:sz w:val="18"/>
          <w:szCs w:val="18"/>
        </w:rPr>
        <w:t>flotation</w:t>
      </w:r>
      <w:proofErr w:type="gramEnd"/>
      <w:r w:rsidRPr="002119DC">
        <w:rPr>
          <w:sz w:val="18"/>
          <w:szCs w:val="18"/>
        </w:rPr>
        <w:t xml:space="preserve"> during processing of </w:t>
      </w:r>
      <w:proofErr w:type="spellStart"/>
      <w:r w:rsidRPr="002119DC">
        <w:rPr>
          <w:sz w:val="18"/>
          <w:szCs w:val="18"/>
        </w:rPr>
        <w:t>Pb</w:t>
      </w:r>
      <w:proofErr w:type="spellEnd"/>
      <w:r w:rsidRPr="002119DC">
        <w:rPr>
          <w:sz w:val="18"/>
          <w:szCs w:val="18"/>
        </w:rPr>
        <w:t xml:space="preserve">–Zn–Fe </w:t>
      </w:r>
      <w:proofErr w:type="spellStart"/>
      <w:r w:rsidRPr="002119DC">
        <w:rPr>
          <w:sz w:val="18"/>
          <w:szCs w:val="18"/>
        </w:rPr>
        <w:t>sulphide</w:t>
      </w:r>
      <w:proofErr w:type="spellEnd"/>
      <w:r w:rsidRPr="002119DC">
        <w:rPr>
          <w:sz w:val="18"/>
          <w:szCs w:val="18"/>
        </w:rPr>
        <w:t xml:space="preserve"> ores under</w:t>
      </w:r>
    </w:p>
    <w:p w:rsidR="002119DC" w:rsidRPr="002119DC" w:rsidRDefault="002119DC" w:rsidP="002119DC">
      <w:pPr>
        <w:jc w:val="right"/>
        <w:rPr>
          <w:sz w:val="18"/>
          <w:szCs w:val="18"/>
        </w:rPr>
      </w:pPr>
      <w:proofErr w:type="gramStart"/>
      <w:r w:rsidRPr="002119DC">
        <w:rPr>
          <w:sz w:val="18"/>
          <w:szCs w:val="18"/>
        </w:rPr>
        <w:t>alkaline</w:t>
      </w:r>
      <w:proofErr w:type="gramEnd"/>
      <w:r w:rsidRPr="002119DC">
        <w:rPr>
          <w:sz w:val="18"/>
          <w:szCs w:val="18"/>
        </w:rPr>
        <w:t xml:space="preserve"> conditions with copper </w:t>
      </w:r>
      <w:proofErr w:type="spellStart"/>
      <w:r w:rsidRPr="002119DC">
        <w:rPr>
          <w:sz w:val="18"/>
          <w:szCs w:val="18"/>
        </w:rPr>
        <w:t>sulphateProc</w:t>
      </w:r>
      <w:proofErr w:type="spellEnd"/>
      <w:r w:rsidRPr="002119DC">
        <w:rPr>
          <w:sz w:val="18"/>
          <w:szCs w:val="18"/>
        </w:rPr>
        <w:t xml:space="preserve">. </w:t>
      </w:r>
      <w:proofErr w:type="gramStart"/>
      <w:r w:rsidRPr="002119DC">
        <w:rPr>
          <w:sz w:val="18"/>
          <w:szCs w:val="18"/>
        </w:rPr>
        <w:t>of</w:t>
      </w:r>
      <w:proofErr w:type="gramEnd"/>
      <w:r w:rsidRPr="002119DC">
        <w:rPr>
          <w:sz w:val="18"/>
          <w:szCs w:val="18"/>
        </w:rPr>
        <w:t xml:space="preserve"> the XV </w:t>
      </w:r>
      <w:proofErr w:type="spellStart"/>
      <w:r w:rsidRPr="002119DC">
        <w:rPr>
          <w:sz w:val="18"/>
          <w:szCs w:val="18"/>
        </w:rPr>
        <w:t>Int</w:t>
      </w:r>
      <w:proofErr w:type="spellEnd"/>
      <w:r w:rsidRPr="002119DC">
        <w:rPr>
          <w:sz w:val="18"/>
          <w:szCs w:val="18"/>
          <w:rtl/>
        </w:rPr>
        <w:t>.</w:t>
      </w:r>
    </w:p>
    <w:p w:rsidR="002119DC" w:rsidRPr="00571BAE" w:rsidRDefault="002119DC" w:rsidP="00571BAE">
      <w:pPr>
        <w:jc w:val="right"/>
        <w:rPr>
          <w:rFonts w:hint="cs"/>
          <w:sz w:val="18"/>
          <w:szCs w:val="18"/>
          <w:rtl/>
        </w:rPr>
      </w:pPr>
      <w:r w:rsidRPr="00571BAE">
        <w:rPr>
          <w:sz w:val="18"/>
          <w:szCs w:val="18"/>
        </w:rPr>
        <w:t>Miner. Process. Congress, vol. 2. GEDIM, St-Etienne, pp. 167</w:t>
      </w:r>
      <w:r w:rsidR="00571BAE">
        <w:rPr>
          <w:sz w:val="18"/>
          <w:szCs w:val="18"/>
        </w:rPr>
        <w:t>-179.</w:t>
      </w:r>
      <w:r w:rsidRPr="00571BAE">
        <w:rPr>
          <w:rFonts w:ascii="Sakkal Majalla" w:hAnsi="Sakkal Majalla" w:cs="Sakkal Majalla" w:hint="cs"/>
          <w:sz w:val="18"/>
          <w:szCs w:val="18"/>
          <w:rtl/>
        </w:rPr>
        <w:t>–</w:t>
      </w:r>
    </w:p>
    <w:p w:rsidR="00571BAE" w:rsidRPr="00571BAE" w:rsidRDefault="00571BAE" w:rsidP="00571BAE">
      <w:pPr>
        <w:jc w:val="right"/>
        <w:rPr>
          <w:sz w:val="18"/>
          <w:szCs w:val="18"/>
        </w:rPr>
      </w:pPr>
      <w:r w:rsidRPr="00571BAE">
        <w:rPr>
          <w:sz w:val="18"/>
          <w:szCs w:val="18"/>
        </w:rPr>
        <w:lastRenderedPageBreak/>
        <w:t xml:space="preserve">Jones, C.F., </w:t>
      </w:r>
      <w:proofErr w:type="spellStart"/>
      <w:r w:rsidRPr="00571BAE">
        <w:rPr>
          <w:sz w:val="18"/>
          <w:szCs w:val="18"/>
        </w:rPr>
        <w:t>Lecount</w:t>
      </w:r>
      <w:proofErr w:type="spellEnd"/>
      <w:r w:rsidRPr="00571BAE">
        <w:rPr>
          <w:sz w:val="18"/>
          <w:szCs w:val="18"/>
        </w:rPr>
        <w:t xml:space="preserve">, S., Smart, </w:t>
      </w:r>
      <w:proofErr w:type="spellStart"/>
      <w:proofErr w:type="gramStart"/>
      <w:r w:rsidRPr="00571BAE">
        <w:rPr>
          <w:sz w:val="18"/>
          <w:szCs w:val="18"/>
        </w:rPr>
        <w:t>R.St.C</w:t>
      </w:r>
      <w:proofErr w:type="spellEnd"/>
      <w:r w:rsidRPr="00571BAE">
        <w:rPr>
          <w:sz w:val="18"/>
          <w:szCs w:val="18"/>
        </w:rPr>
        <w:t>.,</w:t>
      </w:r>
      <w:proofErr w:type="gramEnd"/>
      <w:r w:rsidRPr="00571BAE">
        <w:rPr>
          <w:sz w:val="18"/>
          <w:szCs w:val="18"/>
        </w:rPr>
        <w:t xml:space="preserve"> White, T.J., 1992. Compositional</w:t>
      </w:r>
    </w:p>
    <w:p w:rsidR="00571BAE" w:rsidRPr="00571BAE" w:rsidRDefault="00571BAE" w:rsidP="00571BAE">
      <w:pPr>
        <w:jc w:val="right"/>
        <w:rPr>
          <w:sz w:val="18"/>
          <w:szCs w:val="18"/>
        </w:rPr>
      </w:pPr>
      <w:proofErr w:type="gramStart"/>
      <w:r w:rsidRPr="00571BAE">
        <w:rPr>
          <w:sz w:val="18"/>
          <w:szCs w:val="18"/>
        </w:rPr>
        <w:t>and</w:t>
      </w:r>
      <w:proofErr w:type="gramEnd"/>
      <w:r w:rsidRPr="00571BAE">
        <w:rPr>
          <w:sz w:val="18"/>
          <w:szCs w:val="18"/>
        </w:rPr>
        <w:t xml:space="preserve"> structural alteration of </w:t>
      </w:r>
      <w:proofErr w:type="spellStart"/>
      <w:r w:rsidRPr="00571BAE">
        <w:rPr>
          <w:sz w:val="18"/>
          <w:szCs w:val="18"/>
        </w:rPr>
        <w:t>pyrrhotite</w:t>
      </w:r>
      <w:proofErr w:type="spellEnd"/>
      <w:r w:rsidRPr="00571BAE">
        <w:rPr>
          <w:sz w:val="18"/>
          <w:szCs w:val="18"/>
        </w:rPr>
        <w:t xml:space="preserve"> surfaces in solution</w:t>
      </w:r>
      <w:r w:rsidRPr="00571BAE">
        <w:rPr>
          <w:sz w:val="18"/>
          <w:szCs w:val="18"/>
          <w:rtl/>
        </w:rPr>
        <w:t>:</w:t>
      </w:r>
    </w:p>
    <w:p w:rsidR="00571BAE" w:rsidRPr="00571BAE" w:rsidRDefault="00571BAE" w:rsidP="00571BAE">
      <w:pPr>
        <w:jc w:val="right"/>
        <w:rPr>
          <w:sz w:val="18"/>
          <w:szCs w:val="18"/>
        </w:rPr>
      </w:pPr>
      <w:r w:rsidRPr="00571BAE">
        <w:rPr>
          <w:sz w:val="18"/>
          <w:szCs w:val="18"/>
        </w:rPr>
        <w:t>XPS and XRD studies. Appl. Surf. Sci. 55 (1), 65–85</w:t>
      </w:r>
      <w:r w:rsidRPr="00571BAE">
        <w:rPr>
          <w:sz w:val="18"/>
          <w:szCs w:val="18"/>
          <w:rtl/>
        </w:rPr>
        <w:t>.</w:t>
      </w:r>
    </w:p>
    <w:p w:rsidR="00571BAE" w:rsidRPr="00571BAE" w:rsidRDefault="00571BAE" w:rsidP="00571BAE">
      <w:pPr>
        <w:jc w:val="right"/>
        <w:rPr>
          <w:sz w:val="18"/>
          <w:szCs w:val="18"/>
        </w:rPr>
      </w:pPr>
      <w:r w:rsidRPr="00571BAE">
        <w:rPr>
          <w:sz w:val="18"/>
          <w:szCs w:val="18"/>
        </w:rPr>
        <w:t>Kant, C., Rao, S.R., Finch, J.A., 1994. Distribution of surface metal</w:t>
      </w:r>
    </w:p>
    <w:p w:rsidR="00571BAE" w:rsidRPr="00571BAE" w:rsidRDefault="00571BAE" w:rsidP="00495F0C">
      <w:pPr>
        <w:jc w:val="right"/>
        <w:rPr>
          <w:rFonts w:hint="cs"/>
          <w:sz w:val="18"/>
          <w:szCs w:val="18"/>
          <w:rtl/>
        </w:rPr>
      </w:pPr>
      <w:proofErr w:type="gramStart"/>
      <w:r w:rsidRPr="00571BAE">
        <w:rPr>
          <w:sz w:val="18"/>
          <w:szCs w:val="18"/>
        </w:rPr>
        <w:t>ions</w:t>
      </w:r>
      <w:proofErr w:type="gramEnd"/>
      <w:r w:rsidRPr="00571BAE">
        <w:rPr>
          <w:sz w:val="18"/>
          <w:szCs w:val="18"/>
        </w:rPr>
        <w:t xml:space="preserve"> among the products of chalcopyrite flotation. Miner. Eng. 17</w:t>
      </w:r>
      <w:r w:rsidR="00495F0C">
        <w:rPr>
          <w:sz w:val="18"/>
          <w:szCs w:val="18"/>
        </w:rPr>
        <w:t>(7), 905-916</w:t>
      </w:r>
    </w:p>
    <w:p w:rsidR="00571BAE" w:rsidRPr="00571BAE" w:rsidRDefault="00571BAE" w:rsidP="00495F0C">
      <w:pPr>
        <w:jc w:val="right"/>
        <w:rPr>
          <w:sz w:val="18"/>
          <w:szCs w:val="18"/>
        </w:rPr>
      </w:pPr>
      <w:r w:rsidRPr="00571BAE">
        <w:rPr>
          <w:sz w:val="18"/>
          <w:szCs w:val="18"/>
          <w:rtl/>
        </w:rPr>
        <w:t>(7), 905</w:t>
      </w:r>
      <w:r w:rsidRPr="00571BAE">
        <w:rPr>
          <w:rFonts w:ascii="Sakkal Majalla" w:hAnsi="Sakkal Majalla" w:cs="Sakkal Majalla" w:hint="cs"/>
          <w:sz w:val="18"/>
          <w:szCs w:val="18"/>
          <w:rtl/>
        </w:rPr>
        <w:t>–</w:t>
      </w:r>
      <w:r w:rsidRPr="00571BAE">
        <w:rPr>
          <w:sz w:val="18"/>
          <w:szCs w:val="18"/>
          <w:rtl/>
        </w:rPr>
        <w:t>916.</w:t>
      </w:r>
      <w:r w:rsidRPr="00571BAE">
        <w:rPr>
          <w:sz w:val="18"/>
          <w:szCs w:val="18"/>
        </w:rPr>
        <w:t xml:space="preserve"> K., </w:t>
      </w:r>
      <w:proofErr w:type="spellStart"/>
      <w:r w:rsidRPr="00571BAE">
        <w:rPr>
          <w:sz w:val="18"/>
          <w:szCs w:val="18"/>
        </w:rPr>
        <w:t>Leppinen</w:t>
      </w:r>
      <w:proofErr w:type="spellEnd"/>
      <w:r w:rsidRPr="00571BAE">
        <w:rPr>
          <w:sz w:val="18"/>
          <w:szCs w:val="18"/>
        </w:rPr>
        <w:t xml:space="preserve">, J., </w:t>
      </w:r>
      <w:proofErr w:type="spellStart"/>
      <w:r w:rsidRPr="00571BAE">
        <w:rPr>
          <w:sz w:val="18"/>
          <w:szCs w:val="18"/>
        </w:rPr>
        <w:t>Kartio</w:t>
      </w:r>
      <w:proofErr w:type="spellEnd"/>
      <w:r w:rsidRPr="00571BAE">
        <w:rPr>
          <w:sz w:val="18"/>
          <w:szCs w:val="18"/>
        </w:rPr>
        <w:t xml:space="preserve">, I., </w:t>
      </w:r>
      <w:proofErr w:type="spellStart"/>
      <w:r w:rsidRPr="00571BAE">
        <w:rPr>
          <w:sz w:val="18"/>
          <w:szCs w:val="18"/>
        </w:rPr>
        <w:t>Laiho</w:t>
      </w:r>
      <w:proofErr w:type="spellEnd"/>
      <w:r w:rsidRPr="00571BAE">
        <w:rPr>
          <w:sz w:val="18"/>
          <w:szCs w:val="18"/>
        </w:rPr>
        <w:t>, T., 1999. XPS and</w:t>
      </w:r>
    </w:p>
    <w:p w:rsidR="00571BAE" w:rsidRPr="00571BAE" w:rsidRDefault="00571BAE" w:rsidP="00571BAE">
      <w:pPr>
        <w:jc w:val="right"/>
        <w:rPr>
          <w:sz w:val="18"/>
          <w:szCs w:val="18"/>
        </w:rPr>
      </w:pPr>
      <w:r w:rsidRPr="00571BAE">
        <w:rPr>
          <w:sz w:val="18"/>
          <w:szCs w:val="18"/>
        </w:rPr>
        <w:t>FTIR study of the influence of electrode potential on activation of</w:t>
      </w:r>
    </w:p>
    <w:p w:rsidR="00571BAE" w:rsidRPr="00571BAE" w:rsidRDefault="00571BAE" w:rsidP="00571BAE">
      <w:pPr>
        <w:jc w:val="right"/>
        <w:rPr>
          <w:sz w:val="18"/>
          <w:szCs w:val="18"/>
        </w:rPr>
      </w:pPr>
      <w:proofErr w:type="gramStart"/>
      <w:r w:rsidRPr="00571BAE">
        <w:rPr>
          <w:sz w:val="18"/>
          <w:szCs w:val="18"/>
        </w:rPr>
        <w:t>pyrite</w:t>
      </w:r>
      <w:proofErr w:type="gramEnd"/>
      <w:r w:rsidRPr="00571BAE">
        <w:rPr>
          <w:sz w:val="18"/>
          <w:szCs w:val="18"/>
        </w:rPr>
        <w:t xml:space="preserve"> by copper or lead. Colloids Surf. A: </w:t>
      </w:r>
      <w:proofErr w:type="spellStart"/>
      <w:r w:rsidRPr="00571BAE">
        <w:rPr>
          <w:sz w:val="18"/>
          <w:szCs w:val="18"/>
        </w:rPr>
        <w:t>Physicochem</w:t>
      </w:r>
      <w:proofErr w:type="spellEnd"/>
      <w:r w:rsidRPr="00571BAE">
        <w:rPr>
          <w:sz w:val="18"/>
          <w:szCs w:val="18"/>
        </w:rPr>
        <w:t xml:space="preserve">. </w:t>
      </w:r>
      <w:proofErr w:type="spellStart"/>
      <w:r w:rsidRPr="00571BAE">
        <w:rPr>
          <w:sz w:val="18"/>
          <w:szCs w:val="18"/>
        </w:rPr>
        <w:t>Eng</w:t>
      </w:r>
      <w:proofErr w:type="spellEnd"/>
      <w:r w:rsidRPr="00571BAE">
        <w:rPr>
          <w:sz w:val="18"/>
          <w:szCs w:val="18"/>
          <w:rtl/>
        </w:rPr>
        <w:t>.</w:t>
      </w:r>
    </w:p>
    <w:p w:rsidR="00571BAE" w:rsidRPr="00571BAE" w:rsidRDefault="00571BAE" w:rsidP="00571BAE">
      <w:pPr>
        <w:jc w:val="right"/>
        <w:rPr>
          <w:sz w:val="18"/>
          <w:szCs w:val="18"/>
        </w:rPr>
      </w:pPr>
      <w:r w:rsidRPr="00571BAE">
        <w:rPr>
          <w:sz w:val="18"/>
          <w:szCs w:val="18"/>
        </w:rPr>
        <w:t>Aspects 154, 193–199</w:t>
      </w:r>
      <w:r w:rsidRPr="00571BAE">
        <w:rPr>
          <w:sz w:val="18"/>
          <w:szCs w:val="18"/>
          <w:rtl/>
        </w:rPr>
        <w:t>.</w:t>
      </w:r>
    </w:p>
    <w:p w:rsidR="00571BAE" w:rsidRPr="00571BAE" w:rsidRDefault="00571BAE" w:rsidP="00571BAE">
      <w:pPr>
        <w:jc w:val="right"/>
        <w:rPr>
          <w:sz w:val="18"/>
          <w:szCs w:val="18"/>
        </w:rPr>
      </w:pPr>
      <w:proofErr w:type="spellStart"/>
      <w:r w:rsidRPr="00571BAE">
        <w:rPr>
          <w:sz w:val="18"/>
          <w:szCs w:val="18"/>
        </w:rPr>
        <w:t>Leja</w:t>
      </w:r>
      <w:proofErr w:type="spellEnd"/>
      <w:r w:rsidRPr="00571BAE">
        <w:rPr>
          <w:sz w:val="18"/>
          <w:szCs w:val="18"/>
        </w:rPr>
        <w:t>, J., 1982. Surface Chemistry of Froth Flotation. Plenum Press</w:t>
      </w:r>
      <w:r w:rsidRPr="00571BAE">
        <w:rPr>
          <w:sz w:val="18"/>
          <w:szCs w:val="18"/>
          <w:rtl/>
        </w:rPr>
        <w:t>,</w:t>
      </w:r>
    </w:p>
    <w:p w:rsidR="00571BAE" w:rsidRPr="00571BAE" w:rsidRDefault="00571BAE" w:rsidP="00571BAE">
      <w:pPr>
        <w:jc w:val="right"/>
        <w:rPr>
          <w:sz w:val="18"/>
          <w:szCs w:val="18"/>
        </w:rPr>
      </w:pPr>
      <w:r w:rsidRPr="00571BAE">
        <w:rPr>
          <w:sz w:val="18"/>
          <w:szCs w:val="18"/>
        </w:rPr>
        <w:t>New York, p. 747</w:t>
      </w:r>
      <w:r w:rsidRPr="00571BAE">
        <w:rPr>
          <w:sz w:val="18"/>
          <w:szCs w:val="18"/>
          <w:rtl/>
        </w:rPr>
        <w:t>.</w:t>
      </w:r>
    </w:p>
    <w:p w:rsidR="00571BAE" w:rsidRPr="00571BAE" w:rsidRDefault="00571BAE" w:rsidP="00571BAE">
      <w:pPr>
        <w:jc w:val="right"/>
        <w:rPr>
          <w:sz w:val="18"/>
          <w:szCs w:val="18"/>
        </w:rPr>
      </w:pPr>
      <w:proofErr w:type="spellStart"/>
      <w:r w:rsidRPr="00571BAE">
        <w:rPr>
          <w:sz w:val="18"/>
          <w:szCs w:val="18"/>
        </w:rPr>
        <w:t>Leppinen</w:t>
      </w:r>
      <w:proofErr w:type="spellEnd"/>
      <w:r w:rsidRPr="00571BAE">
        <w:rPr>
          <w:sz w:val="18"/>
          <w:szCs w:val="18"/>
        </w:rPr>
        <w:t xml:space="preserve">, J., </w:t>
      </w:r>
      <w:proofErr w:type="spellStart"/>
      <w:r w:rsidRPr="00571BAE">
        <w:rPr>
          <w:sz w:val="18"/>
          <w:szCs w:val="18"/>
        </w:rPr>
        <w:t>Laajalehto</w:t>
      </w:r>
      <w:proofErr w:type="spellEnd"/>
      <w:r w:rsidRPr="00571BAE">
        <w:rPr>
          <w:sz w:val="18"/>
          <w:szCs w:val="18"/>
        </w:rPr>
        <w:t xml:space="preserve">, K., </w:t>
      </w:r>
      <w:proofErr w:type="spellStart"/>
      <w:r w:rsidRPr="00571BAE">
        <w:rPr>
          <w:sz w:val="18"/>
          <w:szCs w:val="18"/>
        </w:rPr>
        <w:t>Kartio</w:t>
      </w:r>
      <w:proofErr w:type="spellEnd"/>
      <w:r w:rsidRPr="00571BAE">
        <w:rPr>
          <w:sz w:val="18"/>
          <w:szCs w:val="18"/>
        </w:rPr>
        <w:t xml:space="preserve">, I., </w:t>
      </w:r>
      <w:proofErr w:type="spellStart"/>
      <w:r w:rsidRPr="00571BAE">
        <w:rPr>
          <w:sz w:val="18"/>
          <w:szCs w:val="18"/>
        </w:rPr>
        <w:t>Suoninen</w:t>
      </w:r>
      <w:proofErr w:type="spellEnd"/>
      <w:r w:rsidRPr="00571BAE">
        <w:rPr>
          <w:sz w:val="18"/>
          <w:szCs w:val="18"/>
        </w:rPr>
        <w:t>, E., 1995. FTIR and</w:t>
      </w:r>
    </w:p>
    <w:p w:rsidR="00571BAE" w:rsidRPr="00571BAE" w:rsidRDefault="00571BAE" w:rsidP="00571BAE">
      <w:pPr>
        <w:jc w:val="right"/>
        <w:rPr>
          <w:sz w:val="18"/>
          <w:szCs w:val="18"/>
        </w:rPr>
      </w:pPr>
      <w:r w:rsidRPr="00571BAE">
        <w:rPr>
          <w:sz w:val="18"/>
          <w:szCs w:val="18"/>
        </w:rPr>
        <w:t xml:space="preserve">XPS studies of surface chemistry of pyrite in </w:t>
      </w:r>
      <w:proofErr w:type="spellStart"/>
      <w:r w:rsidRPr="00571BAE">
        <w:rPr>
          <w:sz w:val="18"/>
          <w:szCs w:val="18"/>
        </w:rPr>
        <w:t>flotationProc</w:t>
      </w:r>
      <w:proofErr w:type="spellEnd"/>
      <w:r w:rsidRPr="00571BAE">
        <w:rPr>
          <w:sz w:val="18"/>
          <w:szCs w:val="18"/>
        </w:rPr>
        <w:t xml:space="preserve">. </w:t>
      </w:r>
      <w:proofErr w:type="gramStart"/>
      <w:r w:rsidRPr="00571BAE">
        <w:rPr>
          <w:sz w:val="18"/>
          <w:szCs w:val="18"/>
        </w:rPr>
        <w:t>of</w:t>
      </w:r>
      <w:proofErr w:type="gramEnd"/>
      <w:r w:rsidRPr="00571BAE">
        <w:rPr>
          <w:sz w:val="18"/>
          <w:szCs w:val="18"/>
        </w:rPr>
        <w:t xml:space="preserve"> the</w:t>
      </w:r>
    </w:p>
    <w:p w:rsidR="00571BAE" w:rsidRPr="00571BAE" w:rsidRDefault="00571BAE" w:rsidP="00571BAE">
      <w:pPr>
        <w:jc w:val="right"/>
        <w:rPr>
          <w:sz w:val="18"/>
          <w:szCs w:val="18"/>
        </w:rPr>
      </w:pPr>
      <w:r w:rsidRPr="00571BAE">
        <w:rPr>
          <w:sz w:val="18"/>
          <w:szCs w:val="18"/>
        </w:rPr>
        <w:t>XIX Int. Miner. Process. Congress, vol. 3. SME, USA, pp. 35–38</w:t>
      </w:r>
      <w:r w:rsidRPr="00571BAE">
        <w:rPr>
          <w:sz w:val="18"/>
          <w:szCs w:val="18"/>
          <w:rtl/>
        </w:rPr>
        <w:t>.</w:t>
      </w:r>
    </w:p>
    <w:p w:rsidR="00571BAE" w:rsidRPr="00571BAE" w:rsidRDefault="00571BAE" w:rsidP="00571BAE">
      <w:pPr>
        <w:jc w:val="right"/>
        <w:rPr>
          <w:sz w:val="18"/>
          <w:szCs w:val="18"/>
        </w:rPr>
      </w:pPr>
      <w:proofErr w:type="spellStart"/>
      <w:r w:rsidRPr="00571BAE">
        <w:rPr>
          <w:sz w:val="18"/>
          <w:szCs w:val="18"/>
        </w:rPr>
        <w:t>Leppinen</w:t>
      </w:r>
      <w:proofErr w:type="spellEnd"/>
      <w:r w:rsidRPr="00571BAE">
        <w:rPr>
          <w:sz w:val="18"/>
          <w:szCs w:val="18"/>
        </w:rPr>
        <w:t xml:space="preserve">, J., </w:t>
      </w:r>
      <w:proofErr w:type="spellStart"/>
      <w:r w:rsidRPr="00571BAE">
        <w:rPr>
          <w:sz w:val="18"/>
          <w:szCs w:val="18"/>
        </w:rPr>
        <w:t>Hintikka</w:t>
      </w:r>
      <w:proofErr w:type="spellEnd"/>
      <w:r w:rsidRPr="00571BAE">
        <w:rPr>
          <w:sz w:val="18"/>
          <w:szCs w:val="18"/>
        </w:rPr>
        <w:t xml:space="preserve">, V., </w:t>
      </w:r>
      <w:proofErr w:type="spellStart"/>
      <w:r w:rsidRPr="00571BAE">
        <w:rPr>
          <w:sz w:val="18"/>
          <w:szCs w:val="18"/>
        </w:rPr>
        <w:t>Kalapulas</w:t>
      </w:r>
      <w:proofErr w:type="spellEnd"/>
      <w:r w:rsidRPr="00571BAE">
        <w:rPr>
          <w:sz w:val="18"/>
          <w:szCs w:val="18"/>
        </w:rPr>
        <w:t>, R., 1998. Effect of electrochemical</w:t>
      </w:r>
    </w:p>
    <w:p w:rsidR="00571BAE" w:rsidRPr="00571BAE" w:rsidRDefault="00571BAE" w:rsidP="00571BAE">
      <w:pPr>
        <w:jc w:val="right"/>
        <w:rPr>
          <w:sz w:val="18"/>
          <w:szCs w:val="18"/>
        </w:rPr>
      </w:pPr>
      <w:proofErr w:type="gramStart"/>
      <w:r w:rsidRPr="00571BAE">
        <w:rPr>
          <w:sz w:val="18"/>
          <w:szCs w:val="18"/>
        </w:rPr>
        <w:t>control</w:t>
      </w:r>
      <w:proofErr w:type="gramEnd"/>
      <w:r w:rsidRPr="00571BAE">
        <w:rPr>
          <w:sz w:val="18"/>
          <w:szCs w:val="18"/>
        </w:rPr>
        <w:t xml:space="preserve"> on selective flotation of copper and zinc from</w:t>
      </w:r>
    </w:p>
    <w:p w:rsidR="00571BAE" w:rsidRPr="00571BAE" w:rsidRDefault="00571BAE" w:rsidP="00571BAE">
      <w:pPr>
        <w:jc w:val="right"/>
        <w:rPr>
          <w:sz w:val="18"/>
          <w:szCs w:val="18"/>
        </w:rPr>
      </w:pPr>
      <w:proofErr w:type="gramStart"/>
      <w:r w:rsidRPr="00571BAE">
        <w:rPr>
          <w:sz w:val="18"/>
          <w:szCs w:val="18"/>
        </w:rPr>
        <w:t>complex</w:t>
      </w:r>
      <w:proofErr w:type="gramEnd"/>
      <w:r w:rsidRPr="00571BAE">
        <w:rPr>
          <w:sz w:val="18"/>
          <w:szCs w:val="18"/>
        </w:rPr>
        <w:t xml:space="preserve"> ores. Miner. Eng. 11, 39–51</w:t>
      </w:r>
      <w:r w:rsidRPr="00571BAE">
        <w:rPr>
          <w:sz w:val="18"/>
          <w:szCs w:val="18"/>
          <w:rtl/>
        </w:rPr>
        <w:t>.</w:t>
      </w:r>
    </w:p>
    <w:p w:rsidR="00571BAE" w:rsidRPr="00571BAE" w:rsidRDefault="00571BAE" w:rsidP="00571BAE">
      <w:pPr>
        <w:jc w:val="right"/>
        <w:rPr>
          <w:sz w:val="18"/>
          <w:szCs w:val="18"/>
        </w:rPr>
      </w:pPr>
      <w:proofErr w:type="spellStart"/>
      <w:r w:rsidRPr="00571BAE">
        <w:rPr>
          <w:sz w:val="18"/>
          <w:szCs w:val="18"/>
        </w:rPr>
        <w:t>Montalti</w:t>
      </w:r>
      <w:proofErr w:type="spellEnd"/>
      <w:r w:rsidRPr="00571BAE">
        <w:rPr>
          <w:sz w:val="18"/>
          <w:szCs w:val="18"/>
        </w:rPr>
        <w:t xml:space="preserve">, M., </w:t>
      </w:r>
      <w:proofErr w:type="spellStart"/>
      <w:r w:rsidRPr="00571BAE">
        <w:rPr>
          <w:sz w:val="18"/>
          <w:szCs w:val="18"/>
        </w:rPr>
        <w:t>Fornasiero</w:t>
      </w:r>
      <w:proofErr w:type="spellEnd"/>
      <w:r w:rsidRPr="00571BAE">
        <w:rPr>
          <w:sz w:val="18"/>
          <w:szCs w:val="18"/>
        </w:rPr>
        <w:t>, D., Ralston, J., 1991. Ultraviolet–visible</w:t>
      </w:r>
    </w:p>
    <w:p w:rsidR="00571BAE" w:rsidRPr="00571BAE" w:rsidRDefault="00571BAE" w:rsidP="00571BAE">
      <w:pPr>
        <w:jc w:val="right"/>
        <w:rPr>
          <w:sz w:val="18"/>
          <w:szCs w:val="18"/>
        </w:rPr>
      </w:pPr>
      <w:proofErr w:type="gramStart"/>
      <w:r w:rsidRPr="00571BAE">
        <w:rPr>
          <w:sz w:val="18"/>
          <w:szCs w:val="18"/>
        </w:rPr>
        <w:t>spectroscopic</w:t>
      </w:r>
      <w:proofErr w:type="gramEnd"/>
      <w:r w:rsidRPr="00571BAE">
        <w:rPr>
          <w:sz w:val="18"/>
          <w:szCs w:val="18"/>
        </w:rPr>
        <w:t xml:space="preserve"> study of the kinetics of adsorption of ethyl xanthate</w:t>
      </w:r>
    </w:p>
    <w:p w:rsidR="00571BAE" w:rsidRPr="00571BAE" w:rsidRDefault="00571BAE" w:rsidP="00571BAE">
      <w:pPr>
        <w:jc w:val="right"/>
        <w:rPr>
          <w:sz w:val="18"/>
          <w:szCs w:val="18"/>
        </w:rPr>
      </w:pPr>
      <w:proofErr w:type="gramStart"/>
      <w:r w:rsidRPr="00571BAE">
        <w:rPr>
          <w:sz w:val="18"/>
          <w:szCs w:val="18"/>
        </w:rPr>
        <w:t>on</w:t>
      </w:r>
      <w:proofErr w:type="gramEnd"/>
      <w:r w:rsidRPr="00571BAE">
        <w:rPr>
          <w:sz w:val="18"/>
          <w:szCs w:val="18"/>
        </w:rPr>
        <w:t xml:space="preserve"> pyrite. J. Colloid Interface Sci. 143, 440–450</w:t>
      </w:r>
      <w:r w:rsidRPr="00571BAE">
        <w:rPr>
          <w:sz w:val="18"/>
          <w:szCs w:val="18"/>
          <w:rtl/>
        </w:rPr>
        <w:t>.</w:t>
      </w:r>
    </w:p>
    <w:p w:rsidR="00571BAE" w:rsidRPr="00571BAE" w:rsidRDefault="00571BAE" w:rsidP="00571BAE">
      <w:pPr>
        <w:jc w:val="right"/>
        <w:rPr>
          <w:sz w:val="18"/>
          <w:szCs w:val="18"/>
        </w:rPr>
      </w:pPr>
      <w:proofErr w:type="spellStart"/>
      <w:r w:rsidRPr="00571BAE">
        <w:rPr>
          <w:sz w:val="18"/>
          <w:szCs w:val="18"/>
        </w:rPr>
        <w:t>Nicol</w:t>
      </w:r>
      <w:proofErr w:type="spellEnd"/>
      <w:r w:rsidRPr="00571BAE">
        <w:rPr>
          <w:sz w:val="18"/>
          <w:szCs w:val="18"/>
        </w:rPr>
        <w:t>, M.J., 1984. An electrochemical study of the interaction of</w:t>
      </w:r>
    </w:p>
    <w:p w:rsidR="00571BAE" w:rsidRPr="00571BAE" w:rsidRDefault="00571BAE" w:rsidP="00571BAE">
      <w:pPr>
        <w:jc w:val="right"/>
        <w:rPr>
          <w:sz w:val="18"/>
          <w:szCs w:val="18"/>
        </w:rPr>
      </w:pPr>
      <w:proofErr w:type="gramStart"/>
      <w:r w:rsidRPr="00571BAE">
        <w:rPr>
          <w:sz w:val="18"/>
          <w:szCs w:val="18"/>
        </w:rPr>
        <w:t>copper</w:t>
      </w:r>
      <w:proofErr w:type="gramEnd"/>
      <w:r w:rsidRPr="00571BAE">
        <w:rPr>
          <w:sz w:val="18"/>
          <w:szCs w:val="18"/>
        </w:rPr>
        <w:t xml:space="preserve"> (II) ions with </w:t>
      </w:r>
      <w:proofErr w:type="spellStart"/>
      <w:r w:rsidRPr="00571BAE">
        <w:rPr>
          <w:sz w:val="18"/>
          <w:szCs w:val="18"/>
        </w:rPr>
        <w:t>sulphide</w:t>
      </w:r>
      <w:proofErr w:type="spellEnd"/>
      <w:r w:rsidRPr="00571BAE">
        <w:rPr>
          <w:sz w:val="18"/>
          <w:szCs w:val="18"/>
        </w:rPr>
        <w:t xml:space="preserve"> minerals. In: Richardson, P.E</w:t>
      </w:r>
      <w:r w:rsidRPr="00571BAE">
        <w:rPr>
          <w:sz w:val="18"/>
          <w:szCs w:val="18"/>
          <w:rtl/>
        </w:rPr>
        <w:t>.,</w:t>
      </w:r>
    </w:p>
    <w:p w:rsidR="00571BAE" w:rsidRPr="00571BAE" w:rsidRDefault="00571BAE" w:rsidP="00571BAE">
      <w:pPr>
        <w:jc w:val="right"/>
        <w:rPr>
          <w:sz w:val="18"/>
          <w:szCs w:val="18"/>
        </w:rPr>
      </w:pPr>
      <w:proofErr w:type="spellStart"/>
      <w:r w:rsidRPr="00571BAE">
        <w:rPr>
          <w:sz w:val="18"/>
          <w:szCs w:val="18"/>
        </w:rPr>
        <w:t>Srinivason</w:t>
      </w:r>
      <w:proofErr w:type="spellEnd"/>
      <w:r w:rsidRPr="00571BAE">
        <w:rPr>
          <w:sz w:val="18"/>
          <w:szCs w:val="18"/>
        </w:rPr>
        <w:t>, S., Woods, R. (Eds.), Electrochemistry in Mineral and</w:t>
      </w:r>
    </w:p>
    <w:p w:rsidR="00571BAE" w:rsidRPr="00571BAE" w:rsidRDefault="00571BAE" w:rsidP="00571BAE">
      <w:pPr>
        <w:jc w:val="right"/>
        <w:rPr>
          <w:sz w:val="18"/>
          <w:szCs w:val="18"/>
        </w:rPr>
      </w:pPr>
      <w:r w:rsidRPr="00571BAE">
        <w:rPr>
          <w:sz w:val="18"/>
          <w:szCs w:val="18"/>
        </w:rPr>
        <w:t>Metal Processing. The Electrochemistry Society, Pennington, pp</w:t>
      </w:r>
      <w:r w:rsidR="00495F0C">
        <w:rPr>
          <w:sz w:val="18"/>
          <w:szCs w:val="18"/>
        </w:rPr>
        <w:t xml:space="preserve"> 152-168</w:t>
      </w:r>
      <w:proofErr w:type="gramStart"/>
      <w:r w:rsidR="00495F0C">
        <w:rPr>
          <w:sz w:val="18"/>
          <w:szCs w:val="18"/>
        </w:rPr>
        <w:t>.</w:t>
      </w:r>
      <w:r w:rsidRPr="00571BAE">
        <w:rPr>
          <w:sz w:val="18"/>
          <w:szCs w:val="18"/>
          <w:rtl/>
        </w:rPr>
        <w:t>.</w:t>
      </w:r>
      <w:proofErr w:type="gramEnd"/>
    </w:p>
    <w:p w:rsidR="00571BAE" w:rsidRPr="00571BAE" w:rsidRDefault="00571BAE" w:rsidP="00495F0C">
      <w:pPr>
        <w:jc w:val="right"/>
        <w:rPr>
          <w:sz w:val="18"/>
          <w:szCs w:val="18"/>
        </w:rPr>
      </w:pPr>
      <w:r w:rsidRPr="00571BAE">
        <w:rPr>
          <w:sz w:val="18"/>
          <w:szCs w:val="18"/>
          <w:rtl/>
        </w:rPr>
        <w:t>1</w:t>
      </w:r>
      <w:proofErr w:type="spellStart"/>
      <w:r w:rsidRPr="00571BAE">
        <w:rPr>
          <w:sz w:val="18"/>
          <w:szCs w:val="18"/>
        </w:rPr>
        <w:t>Prestidge</w:t>
      </w:r>
      <w:proofErr w:type="spellEnd"/>
      <w:r w:rsidRPr="00571BAE">
        <w:rPr>
          <w:sz w:val="18"/>
          <w:szCs w:val="18"/>
        </w:rPr>
        <w:t>, C.A., Ralston, J., 1996. Contact angle studies of particulate</w:t>
      </w:r>
    </w:p>
    <w:p w:rsidR="00495F0C" w:rsidRDefault="00571BAE" w:rsidP="00571BAE">
      <w:pPr>
        <w:jc w:val="right"/>
        <w:rPr>
          <w:sz w:val="18"/>
          <w:szCs w:val="18"/>
        </w:rPr>
      </w:pPr>
      <w:proofErr w:type="spellStart"/>
      <w:proofErr w:type="gramStart"/>
      <w:r w:rsidRPr="00571BAE">
        <w:rPr>
          <w:sz w:val="18"/>
          <w:szCs w:val="18"/>
        </w:rPr>
        <w:t>sulphide</w:t>
      </w:r>
      <w:proofErr w:type="spellEnd"/>
      <w:proofErr w:type="gramEnd"/>
      <w:r w:rsidRPr="00571BAE">
        <w:rPr>
          <w:sz w:val="18"/>
          <w:szCs w:val="18"/>
        </w:rPr>
        <w:t xml:space="preserve"> minerals. Miner. Eng. 9 (1), 85–102</w:t>
      </w: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495F0C" w:rsidRDefault="00495F0C" w:rsidP="00571BAE">
      <w:pPr>
        <w:jc w:val="right"/>
        <w:rPr>
          <w:sz w:val="18"/>
          <w:szCs w:val="18"/>
        </w:rPr>
      </w:pPr>
    </w:p>
    <w:p w:rsidR="00156482" w:rsidRPr="00156482" w:rsidRDefault="00156482" w:rsidP="00156482">
      <w:pPr>
        <w:jc w:val="right"/>
        <w:rPr>
          <w:sz w:val="18"/>
          <w:szCs w:val="18"/>
        </w:rPr>
      </w:pPr>
      <w:r w:rsidRPr="00156482">
        <w:rPr>
          <w:sz w:val="18"/>
          <w:szCs w:val="18"/>
        </w:rPr>
        <w:lastRenderedPageBreak/>
        <w:t xml:space="preserve">Rao, S.R., 1971. </w:t>
      </w:r>
      <w:proofErr w:type="spellStart"/>
      <w:r w:rsidRPr="00156482">
        <w:rPr>
          <w:sz w:val="18"/>
          <w:szCs w:val="18"/>
        </w:rPr>
        <w:t>Xanthates</w:t>
      </w:r>
      <w:proofErr w:type="spellEnd"/>
      <w:r w:rsidRPr="00156482">
        <w:rPr>
          <w:sz w:val="18"/>
          <w:szCs w:val="18"/>
        </w:rPr>
        <w:t xml:space="preserve"> and Related Compounds. Marcel Dekker</w:t>
      </w:r>
    </w:p>
    <w:p w:rsidR="00156482" w:rsidRPr="00156482" w:rsidRDefault="00156482" w:rsidP="00156482">
      <w:pPr>
        <w:jc w:val="right"/>
        <w:rPr>
          <w:sz w:val="18"/>
          <w:szCs w:val="18"/>
        </w:rPr>
      </w:pPr>
      <w:r w:rsidRPr="00156482">
        <w:rPr>
          <w:sz w:val="18"/>
          <w:szCs w:val="18"/>
        </w:rPr>
        <w:t>Inc., New York, p. 497</w:t>
      </w:r>
      <w:r w:rsidRPr="00156482">
        <w:rPr>
          <w:sz w:val="18"/>
          <w:szCs w:val="18"/>
          <w:rtl/>
        </w:rPr>
        <w:t>.</w:t>
      </w:r>
    </w:p>
    <w:p w:rsidR="00156482" w:rsidRPr="00156482" w:rsidRDefault="00156482" w:rsidP="00156482">
      <w:pPr>
        <w:jc w:val="right"/>
        <w:rPr>
          <w:sz w:val="18"/>
          <w:szCs w:val="18"/>
        </w:rPr>
      </w:pPr>
      <w:r w:rsidRPr="00156482">
        <w:rPr>
          <w:sz w:val="18"/>
          <w:szCs w:val="18"/>
        </w:rPr>
        <w:t>Richardson, P.E., Walker, G.W., 1985. The flotation of chalcocite</w:t>
      </w:r>
      <w:r w:rsidRPr="00156482">
        <w:rPr>
          <w:sz w:val="18"/>
          <w:szCs w:val="18"/>
          <w:rtl/>
        </w:rPr>
        <w:t>,</w:t>
      </w:r>
    </w:p>
    <w:p w:rsidR="00156482" w:rsidRPr="00156482" w:rsidRDefault="00156482" w:rsidP="00156482">
      <w:pPr>
        <w:jc w:val="right"/>
        <w:rPr>
          <w:sz w:val="18"/>
          <w:szCs w:val="18"/>
        </w:rPr>
      </w:pPr>
      <w:proofErr w:type="spellStart"/>
      <w:proofErr w:type="gramStart"/>
      <w:r w:rsidRPr="00156482">
        <w:rPr>
          <w:sz w:val="18"/>
          <w:szCs w:val="18"/>
        </w:rPr>
        <w:t>bornite</w:t>
      </w:r>
      <w:proofErr w:type="spellEnd"/>
      <w:proofErr w:type="gramEnd"/>
      <w:r w:rsidRPr="00156482">
        <w:rPr>
          <w:sz w:val="18"/>
          <w:szCs w:val="18"/>
        </w:rPr>
        <w:t>, chalcopyrite and pyrite in electrochemical flotation cell. In</w:t>
      </w:r>
      <w:r w:rsidRPr="00156482">
        <w:rPr>
          <w:sz w:val="18"/>
          <w:szCs w:val="18"/>
          <w:rtl/>
        </w:rPr>
        <w:t>:</w:t>
      </w:r>
    </w:p>
    <w:p w:rsidR="00156482" w:rsidRPr="00156482" w:rsidRDefault="00156482" w:rsidP="00156482">
      <w:pPr>
        <w:jc w:val="right"/>
        <w:rPr>
          <w:sz w:val="18"/>
          <w:szCs w:val="18"/>
        </w:rPr>
      </w:pPr>
      <w:r w:rsidRPr="00156482">
        <w:rPr>
          <w:sz w:val="18"/>
          <w:szCs w:val="18"/>
        </w:rPr>
        <w:t>Proc. of the XV Int. Miner. Process. Congress, vol. 2. pp. 198</w:t>
      </w:r>
      <w:r>
        <w:rPr>
          <w:sz w:val="18"/>
          <w:szCs w:val="18"/>
        </w:rPr>
        <w:t>-210.</w:t>
      </w:r>
      <w:r w:rsidRPr="00156482">
        <w:rPr>
          <w:rFonts w:ascii="Sakkal Majalla" w:hAnsi="Sakkal Majalla" w:cs="Sakkal Majalla" w:hint="cs"/>
          <w:sz w:val="18"/>
          <w:szCs w:val="18"/>
          <w:rtl/>
        </w:rPr>
        <w:t>–</w:t>
      </w:r>
    </w:p>
    <w:p w:rsidR="00156482" w:rsidRPr="00156482" w:rsidRDefault="00156482" w:rsidP="00156482">
      <w:pPr>
        <w:jc w:val="right"/>
        <w:rPr>
          <w:sz w:val="18"/>
          <w:szCs w:val="18"/>
        </w:rPr>
      </w:pPr>
      <w:proofErr w:type="spellStart"/>
      <w:proofErr w:type="gramStart"/>
      <w:r w:rsidRPr="00156482">
        <w:rPr>
          <w:sz w:val="18"/>
          <w:szCs w:val="18"/>
        </w:rPr>
        <w:t>hardson</w:t>
      </w:r>
      <w:proofErr w:type="spellEnd"/>
      <w:proofErr w:type="gramEnd"/>
      <w:r w:rsidRPr="00156482">
        <w:rPr>
          <w:sz w:val="18"/>
          <w:szCs w:val="18"/>
        </w:rPr>
        <w:t>, P.E., Chen, Z., Tao, D.P., Yoon, R.-H., 1996. Electrochemical</w:t>
      </w:r>
    </w:p>
    <w:p w:rsidR="00156482" w:rsidRPr="00156482" w:rsidRDefault="00156482" w:rsidP="00156482">
      <w:pPr>
        <w:jc w:val="right"/>
        <w:rPr>
          <w:sz w:val="18"/>
          <w:szCs w:val="18"/>
        </w:rPr>
      </w:pPr>
      <w:proofErr w:type="gramStart"/>
      <w:r w:rsidRPr="00156482">
        <w:rPr>
          <w:sz w:val="18"/>
          <w:szCs w:val="18"/>
        </w:rPr>
        <w:t>control</w:t>
      </w:r>
      <w:proofErr w:type="gramEnd"/>
      <w:r w:rsidRPr="00156482">
        <w:rPr>
          <w:sz w:val="18"/>
          <w:szCs w:val="18"/>
        </w:rPr>
        <w:t xml:space="preserve"> of pyrite activation by copper. In: Proc. of the IV</w:t>
      </w:r>
    </w:p>
    <w:p w:rsidR="00156482" w:rsidRPr="00156482" w:rsidRDefault="00156482" w:rsidP="00156482">
      <w:pPr>
        <w:jc w:val="right"/>
        <w:rPr>
          <w:sz w:val="18"/>
          <w:szCs w:val="18"/>
        </w:rPr>
      </w:pPr>
      <w:r w:rsidRPr="00156482">
        <w:rPr>
          <w:sz w:val="18"/>
          <w:szCs w:val="18"/>
        </w:rPr>
        <w:t xml:space="preserve">Int. </w:t>
      </w:r>
      <w:proofErr w:type="spellStart"/>
      <w:r w:rsidRPr="00156482">
        <w:rPr>
          <w:sz w:val="18"/>
          <w:szCs w:val="18"/>
        </w:rPr>
        <w:t>Symp</w:t>
      </w:r>
      <w:proofErr w:type="spellEnd"/>
      <w:r w:rsidRPr="00156482">
        <w:rPr>
          <w:sz w:val="18"/>
          <w:szCs w:val="18"/>
        </w:rPr>
        <w:t xml:space="preserve">. </w:t>
      </w:r>
      <w:proofErr w:type="gramStart"/>
      <w:r w:rsidRPr="00156482">
        <w:rPr>
          <w:sz w:val="18"/>
          <w:szCs w:val="18"/>
        </w:rPr>
        <w:t>on</w:t>
      </w:r>
      <w:proofErr w:type="gramEnd"/>
      <w:r w:rsidRPr="00156482">
        <w:rPr>
          <w:sz w:val="18"/>
          <w:szCs w:val="18"/>
        </w:rPr>
        <w:t xml:space="preserve"> </w:t>
      </w:r>
      <w:proofErr w:type="spellStart"/>
      <w:r w:rsidRPr="00156482">
        <w:rPr>
          <w:sz w:val="18"/>
          <w:szCs w:val="18"/>
        </w:rPr>
        <w:t>Electrochem</w:t>
      </w:r>
      <w:proofErr w:type="spellEnd"/>
      <w:r w:rsidRPr="00156482">
        <w:rPr>
          <w:sz w:val="18"/>
          <w:szCs w:val="18"/>
        </w:rPr>
        <w:t xml:space="preserve">. </w:t>
      </w:r>
      <w:proofErr w:type="gramStart"/>
      <w:r w:rsidRPr="00156482">
        <w:rPr>
          <w:sz w:val="18"/>
          <w:szCs w:val="18"/>
        </w:rPr>
        <w:t>in</w:t>
      </w:r>
      <w:proofErr w:type="gramEnd"/>
      <w:r w:rsidRPr="00156482">
        <w:rPr>
          <w:sz w:val="18"/>
          <w:szCs w:val="18"/>
        </w:rPr>
        <w:t xml:space="preserve"> Miner. </w:t>
      </w:r>
      <w:proofErr w:type="gramStart"/>
      <w:r w:rsidRPr="00156482">
        <w:rPr>
          <w:sz w:val="18"/>
          <w:szCs w:val="18"/>
        </w:rPr>
        <w:t>and</w:t>
      </w:r>
      <w:proofErr w:type="gramEnd"/>
      <w:r w:rsidRPr="00156482">
        <w:rPr>
          <w:sz w:val="18"/>
          <w:szCs w:val="18"/>
        </w:rPr>
        <w:t xml:space="preserve"> Metal Processing, </w:t>
      </w:r>
      <w:proofErr w:type="spellStart"/>
      <w:r w:rsidRPr="00156482">
        <w:rPr>
          <w:sz w:val="18"/>
          <w:szCs w:val="18"/>
        </w:rPr>
        <w:t>vol</w:t>
      </w:r>
      <w:proofErr w:type="spellEnd"/>
      <w:r w:rsidRPr="00156482">
        <w:rPr>
          <w:sz w:val="18"/>
          <w:szCs w:val="18"/>
          <w:rtl/>
        </w:rPr>
        <w:t>.</w:t>
      </w:r>
    </w:p>
    <w:p w:rsidR="00156482" w:rsidRPr="00156482" w:rsidRDefault="00156482" w:rsidP="00156482">
      <w:pPr>
        <w:jc w:val="right"/>
        <w:rPr>
          <w:rFonts w:hint="cs"/>
          <w:sz w:val="18"/>
          <w:szCs w:val="18"/>
          <w:rtl/>
        </w:rPr>
      </w:pPr>
      <w:r w:rsidRPr="00156482">
        <w:rPr>
          <w:sz w:val="18"/>
          <w:szCs w:val="18"/>
        </w:rPr>
        <w:t>pp. 179–187</w:t>
      </w:r>
      <w:r w:rsidRPr="00156482">
        <w:rPr>
          <w:sz w:val="18"/>
          <w:szCs w:val="18"/>
          <w:rtl/>
        </w:rPr>
        <w:t>.</w:t>
      </w:r>
      <w:r>
        <w:rPr>
          <w:sz w:val="18"/>
          <w:szCs w:val="18"/>
        </w:rPr>
        <w:t>96-6</w:t>
      </w:r>
    </w:p>
    <w:p w:rsidR="00156482" w:rsidRPr="00156482" w:rsidRDefault="00156482" w:rsidP="00156482">
      <w:pPr>
        <w:jc w:val="right"/>
        <w:rPr>
          <w:sz w:val="18"/>
          <w:szCs w:val="18"/>
        </w:rPr>
      </w:pPr>
      <w:proofErr w:type="spellStart"/>
      <w:r w:rsidRPr="00156482">
        <w:rPr>
          <w:sz w:val="18"/>
          <w:szCs w:val="18"/>
        </w:rPr>
        <w:t>Rumball</w:t>
      </w:r>
      <w:proofErr w:type="spellEnd"/>
      <w:r w:rsidRPr="00156482">
        <w:rPr>
          <w:sz w:val="18"/>
          <w:szCs w:val="18"/>
        </w:rPr>
        <w:t>, J.A., Richmond, G.D., 1996. Measurement of oxidation in a</w:t>
      </w:r>
    </w:p>
    <w:p w:rsidR="00156482" w:rsidRPr="00156482" w:rsidRDefault="00156482" w:rsidP="00156482">
      <w:pPr>
        <w:jc w:val="right"/>
        <w:rPr>
          <w:sz w:val="18"/>
          <w:szCs w:val="18"/>
        </w:rPr>
      </w:pPr>
      <w:proofErr w:type="gramStart"/>
      <w:r w:rsidRPr="00156482">
        <w:rPr>
          <w:sz w:val="18"/>
          <w:szCs w:val="18"/>
        </w:rPr>
        <w:t>base</w:t>
      </w:r>
      <w:proofErr w:type="gramEnd"/>
      <w:r w:rsidRPr="00156482">
        <w:rPr>
          <w:sz w:val="18"/>
          <w:szCs w:val="18"/>
        </w:rPr>
        <w:t xml:space="preserve"> metal flotation circuit by selective leaching with EDTA. Int. J</w:t>
      </w:r>
      <w:r w:rsidRPr="00156482">
        <w:rPr>
          <w:sz w:val="18"/>
          <w:szCs w:val="18"/>
          <w:rtl/>
        </w:rPr>
        <w:t>.</w:t>
      </w:r>
    </w:p>
    <w:p w:rsidR="00156482" w:rsidRPr="00156482" w:rsidRDefault="00156482" w:rsidP="00156482">
      <w:pPr>
        <w:jc w:val="right"/>
        <w:rPr>
          <w:sz w:val="18"/>
          <w:szCs w:val="18"/>
        </w:rPr>
      </w:pPr>
      <w:r w:rsidRPr="00156482">
        <w:rPr>
          <w:sz w:val="18"/>
          <w:szCs w:val="18"/>
        </w:rPr>
        <w:t>Miner. Process. 48, 1–20</w:t>
      </w:r>
      <w:r w:rsidRPr="00156482">
        <w:rPr>
          <w:sz w:val="18"/>
          <w:szCs w:val="18"/>
          <w:rtl/>
        </w:rPr>
        <w:t>.</w:t>
      </w:r>
    </w:p>
    <w:p w:rsidR="00156482" w:rsidRPr="00156482" w:rsidRDefault="00156482" w:rsidP="00156482">
      <w:pPr>
        <w:jc w:val="right"/>
        <w:rPr>
          <w:sz w:val="18"/>
          <w:szCs w:val="18"/>
        </w:rPr>
      </w:pPr>
      <w:r w:rsidRPr="00156482">
        <w:rPr>
          <w:sz w:val="18"/>
          <w:szCs w:val="18"/>
        </w:rPr>
        <w:t xml:space="preserve">Voigt, S., </w:t>
      </w:r>
      <w:proofErr w:type="spellStart"/>
      <w:r w:rsidRPr="00156482">
        <w:rPr>
          <w:sz w:val="18"/>
          <w:szCs w:val="18"/>
        </w:rPr>
        <w:t>Szargan</w:t>
      </w:r>
      <w:proofErr w:type="spellEnd"/>
      <w:r w:rsidRPr="00156482">
        <w:rPr>
          <w:sz w:val="18"/>
          <w:szCs w:val="18"/>
        </w:rPr>
        <w:t xml:space="preserve">, R., </w:t>
      </w:r>
      <w:proofErr w:type="spellStart"/>
      <w:r w:rsidRPr="00156482">
        <w:rPr>
          <w:sz w:val="18"/>
          <w:szCs w:val="18"/>
        </w:rPr>
        <w:t>Suoninen</w:t>
      </w:r>
      <w:proofErr w:type="spellEnd"/>
      <w:r w:rsidRPr="00156482">
        <w:rPr>
          <w:sz w:val="18"/>
          <w:szCs w:val="18"/>
        </w:rPr>
        <w:t>, E., 1994. Interaction of copper (II</w:t>
      </w:r>
      <w:r w:rsidRPr="00156482">
        <w:rPr>
          <w:sz w:val="18"/>
          <w:szCs w:val="18"/>
          <w:rtl/>
        </w:rPr>
        <w:t>)</w:t>
      </w:r>
    </w:p>
    <w:p w:rsidR="00156482" w:rsidRPr="00156482" w:rsidRDefault="00156482" w:rsidP="00156482">
      <w:pPr>
        <w:jc w:val="right"/>
        <w:rPr>
          <w:sz w:val="18"/>
          <w:szCs w:val="18"/>
        </w:rPr>
      </w:pPr>
      <w:proofErr w:type="gramStart"/>
      <w:r w:rsidRPr="00156482">
        <w:rPr>
          <w:sz w:val="18"/>
          <w:szCs w:val="18"/>
        </w:rPr>
        <w:t>ions</w:t>
      </w:r>
      <w:proofErr w:type="gramEnd"/>
      <w:r w:rsidRPr="00156482">
        <w:rPr>
          <w:sz w:val="18"/>
          <w:szCs w:val="18"/>
        </w:rPr>
        <w:t xml:space="preserve"> with pyrite and its influence on ethyl xanthate adsorption</w:t>
      </w:r>
      <w:r w:rsidRPr="00156482">
        <w:rPr>
          <w:sz w:val="18"/>
          <w:szCs w:val="18"/>
          <w:rtl/>
        </w:rPr>
        <w:t>.</w:t>
      </w:r>
    </w:p>
    <w:p w:rsidR="00156482" w:rsidRPr="00156482" w:rsidRDefault="00156482" w:rsidP="00156482">
      <w:pPr>
        <w:jc w:val="right"/>
        <w:rPr>
          <w:sz w:val="18"/>
          <w:szCs w:val="18"/>
        </w:rPr>
      </w:pPr>
      <w:r w:rsidRPr="00156482">
        <w:rPr>
          <w:sz w:val="18"/>
          <w:szCs w:val="18"/>
        </w:rPr>
        <w:t>Surf. Interface Anal. 21, 526–536</w:t>
      </w:r>
      <w:r w:rsidRPr="00156482">
        <w:rPr>
          <w:sz w:val="18"/>
          <w:szCs w:val="18"/>
          <w:rtl/>
        </w:rPr>
        <w:t>.</w:t>
      </w:r>
    </w:p>
    <w:p w:rsidR="00156482" w:rsidRPr="00156482" w:rsidRDefault="00156482" w:rsidP="00156482">
      <w:pPr>
        <w:jc w:val="right"/>
        <w:rPr>
          <w:sz w:val="18"/>
          <w:szCs w:val="18"/>
        </w:rPr>
      </w:pPr>
      <w:r w:rsidRPr="00156482">
        <w:rPr>
          <w:sz w:val="18"/>
          <w:szCs w:val="18"/>
        </w:rPr>
        <w:t>Wagner, C.D., 1994. Photoelectron and Auger energies and the Auger</w:t>
      </w:r>
    </w:p>
    <w:p w:rsidR="00156482" w:rsidRPr="00156482" w:rsidRDefault="00156482" w:rsidP="00156482">
      <w:pPr>
        <w:jc w:val="right"/>
        <w:rPr>
          <w:sz w:val="18"/>
          <w:szCs w:val="18"/>
        </w:rPr>
      </w:pPr>
      <w:proofErr w:type="gramStart"/>
      <w:r w:rsidRPr="00156482">
        <w:rPr>
          <w:sz w:val="18"/>
          <w:szCs w:val="18"/>
        </w:rPr>
        <w:t>parameters</w:t>
      </w:r>
      <w:proofErr w:type="gramEnd"/>
      <w:r w:rsidRPr="00156482">
        <w:rPr>
          <w:sz w:val="18"/>
          <w:szCs w:val="18"/>
        </w:rPr>
        <w:t xml:space="preserve">: a data set. In: Briggs, D., </w:t>
      </w:r>
      <w:proofErr w:type="spellStart"/>
      <w:r w:rsidRPr="00156482">
        <w:rPr>
          <w:sz w:val="18"/>
          <w:szCs w:val="18"/>
        </w:rPr>
        <w:t>Seah</w:t>
      </w:r>
      <w:proofErr w:type="spellEnd"/>
      <w:r w:rsidRPr="00156482">
        <w:rPr>
          <w:sz w:val="18"/>
          <w:szCs w:val="18"/>
        </w:rPr>
        <w:t>, M.P. (Eds.), Practical</w:t>
      </w:r>
    </w:p>
    <w:p w:rsidR="00156482" w:rsidRPr="00156482" w:rsidRDefault="00156482" w:rsidP="00EE21F3">
      <w:pPr>
        <w:jc w:val="right"/>
        <w:rPr>
          <w:sz w:val="18"/>
          <w:szCs w:val="18"/>
          <w:rtl/>
        </w:rPr>
      </w:pPr>
      <w:r w:rsidRPr="00156482">
        <w:rPr>
          <w:sz w:val="18"/>
          <w:szCs w:val="18"/>
        </w:rPr>
        <w:t xml:space="preserve">Surface Analysis, vol. 1. John Wiley, </w:t>
      </w:r>
      <w:proofErr w:type="spellStart"/>
      <w:r w:rsidRPr="00156482">
        <w:rPr>
          <w:sz w:val="18"/>
          <w:szCs w:val="18"/>
        </w:rPr>
        <w:t>Chichester</w:t>
      </w:r>
      <w:proofErr w:type="spellEnd"/>
      <w:r w:rsidRPr="00156482">
        <w:rPr>
          <w:sz w:val="18"/>
          <w:szCs w:val="18"/>
        </w:rPr>
        <w:t>, England, pp. 595</w:t>
      </w:r>
      <w:r w:rsidR="00EE21F3">
        <w:rPr>
          <w:sz w:val="18"/>
          <w:szCs w:val="18"/>
        </w:rPr>
        <w:t>-634</w:t>
      </w:r>
      <w:r w:rsidRPr="00156482">
        <w:rPr>
          <w:rFonts w:ascii="Sakkal Majalla" w:hAnsi="Sakkal Majalla" w:cs="Sakkal Majalla" w:hint="cs"/>
          <w:sz w:val="18"/>
          <w:szCs w:val="18"/>
          <w:rtl/>
        </w:rPr>
        <w:t>–</w:t>
      </w:r>
    </w:p>
    <w:p w:rsidR="00156482" w:rsidRPr="00156482" w:rsidRDefault="00156482" w:rsidP="00156482">
      <w:pPr>
        <w:jc w:val="right"/>
        <w:rPr>
          <w:sz w:val="18"/>
          <w:szCs w:val="18"/>
        </w:rPr>
      </w:pPr>
      <w:r w:rsidRPr="00156482">
        <w:rPr>
          <w:sz w:val="18"/>
          <w:szCs w:val="18"/>
        </w:rPr>
        <w:t xml:space="preserve">Wang, X.H., </w:t>
      </w:r>
      <w:proofErr w:type="spellStart"/>
      <w:r w:rsidRPr="00156482">
        <w:rPr>
          <w:sz w:val="18"/>
          <w:szCs w:val="18"/>
        </w:rPr>
        <w:t>Forssberg</w:t>
      </w:r>
      <w:proofErr w:type="spellEnd"/>
      <w:r w:rsidRPr="00156482">
        <w:rPr>
          <w:sz w:val="18"/>
          <w:szCs w:val="18"/>
        </w:rPr>
        <w:t xml:space="preserve">, E., Bolin, N.J., 1989. Adsorption of </w:t>
      </w:r>
      <w:proofErr w:type="gramStart"/>
      <w:r w:rsidRPr="00156482">
        <w:rPr>
          <w:sz w:val="18"/>
          <w:szCs w:val="18"/>
        </w:rPr>
        <w:t>Cu(</w:t>
      </w:r>
      <w:proofErr w:type="gramEnd"/>
      <w:r w:rsidRPr="00156482">
        <w:rPr>
          <w:sz w:val="18"/>
          <w:szCs w:val="18"/>
        </w:rPr>
        <w:t>II) by</w:t>
      </w:r>
    </w:p>
    <w:p w:rsidR="00156482" w:rsidRPr="00156482" w:rsidRDefault="00156482" w:rsidP="00156482">
      <w:pPr>
        <w:jc w:val="right"/>
        <w:rPr>
          <w:sz w:val="18"/>
          <w:szCs w:val="18"/>
        </w:rPr>
      </w:pPr>
      <w:proofErr w:type="gramStart"/>
      <w:r w:rsidRPr="00156482">
        <w:rPr>
          <w:sz w:val="18"/>
          <w:szCs w:val="18"/>
        </w:rPr>
        <w:t>pyrite</w:t>
      </w:r>
      <w:proofErr w:type="gramEnd"/>
      <w:r w:rsidRPr="00156482">
        <w:rPr>
          <w:sz w:val="18"/>
          <w:szCs w:val="18"/>
        </w:rPr>
        <w:t xml:space="preserve"> in acidic to neutral pH media. Scand. J. Metall. 18, 262–270</w:t>
      </w:r>
      <w:r w:rsidRPr="00156482">
        <w:rPr>
          <w:sz w:val="18"/>
          <w:szCs w:val="18"/>
          <w:rtl/>
        </w:rPr>
        <w:t>.</w:t>
      </w:r>
    </w:p>
    <w:p w:rsidR="00156482" w:rsidRPr="00156482" w:rsidRDefault="00156482" w:rsidP="00156482">
      <w:pPr>
        <w:jc w:val="right"/>
        <w:rPr>
          <w:sz w:val="18"/>
          <w:szCs w:val="18"/>
        </w:rPr>
      </w:pPr>
      <w:proofErr w:type="spellStart"/>
      <w:r w:rsidRPr="00156482">
        <w:rPr>
          <w:sz w:val="18"/>
          <w:szCs w:val="18"/>
        </w:rPr>
        <w:t>Weisener</w:t>
      </w:r>
      <w:proofErr w:type="spellEnd"/>
      <w:r w:rsidRPr="00156482">
        <w:rPr>
          <w:sz w:val="18"/>
          <w:szCs w:val="18"/>
        </w:rPr>
        <w:t xml:space="preserve">, C., </w:t>
      </w:r>
      <w:proofErr w:type="spellStart"/>
      <w:r w:rsidRPr="00156482">
        <w:rPr>
          <w:sz w:val="18"/>
          <w:szCs w:val="18"/>
        </w:rPr>
        <w:t>Gerson</w:t>
      </w:r>
      <w:proofErr w:type="spellEnd"/>
      <w:r w:rsidRPr="00156482">
        <w:rPr>
          <w:sz w:val="18"/>
          <w:szCs w:val="18"/>
        </w:rPr>
        <w:t xml:space="preserve">, A., 2000a. An investigation of the </w:t>
      </w:r>
      <w:proofErr w:type="gramStart"/>
      <w:r w:rsidRPr="00156482">
        <w:rPr>
          <w:sz w:val="18"/>
          <w:szCs w:val="18"/>
        </w:rPr>
        <w:t>Cu(</w:t>
      </w:r>
      <w:proofErr w:type="gramEnd"/>
      <w:r w:rsidRPr="00156482">
        <w:rPr>
          <w:sz w:val="18"/>
          <w:szCs w:val="18"/>
        </w:rPr>
        <w:t>II</w:t>
      </w:r>
      <w:r w:rsidRPr="00156482">
        <w:rPr>
          <w:sz w:val="18"/>
          <w:szCs w:val="18"/>
          <w:rtl/>
        </w:rPr>
        <w:t>)</w:t>
      </w:r>
    </w:p>
    <w:p w:rsidR="00156482" w:rsidRPr="00156482" w:rsidRDefault="00156482" w:rsidP="00156482">
      <w:pPr>
        <w:jc w:val="right"/>
        <w:rPr>
          <w:sz w:val="18"/>
          <w:szCs w:val="18"/>
        </w:rPr>
      </w:pPr>
      <w:proofErr w:type="gramStart"/>
      <w:r w:rsidRPr="00156482">
        <w:rPr>
          <w:sz w:val="18"/>
          <w:szCs w:val="18"/>
        </w:rPr>
        <w:t>adsorption</w:t>
      </w:r>
      <w:proofErr w:type="gramEnd"/>
      <w:r w:rsidRPr="00156482">
        <w:rPr>
          <w:sz w:val="18"/>
          <w:szCs w:val="18"/>
        </w:rPr>
        <w:t xml:space="preserve"> mechanism on pyrite by ARXPS and SIMS. Miner</w:t>
      </w:r>
      <w:r w:rsidRPr="00156482">
        <w:rPr>
          <w:sz w:val="18"/>
          <w:szCs w:val="18"/>
          <w:rtl/>
        </w:rPr>
        <w:t>.</w:t>
      </w:r>
    </w:p>
    <w:p w:rsidR="00156482" w:rsidRPr="00156482" w:rsidRDefault="00156482" w:rsidP="00156482">
      <w:pPr>
        <w:jc w:val="right"/>
        <w:rPr>
          <w:sz w:val="18"/>
          <w:szCs w:val="18"/>
        </w:rPr>
      </w:pPr>
      <w:r w:rsidRPr="00156482">
        <w:rPr>
          <w:sz w:val="18"/>
          <w:szCs w:val="18"/>
        </w:rPr>
        <w:t>Eng. 13 (13), 1329–1340</w:t>
      </w:r>
      <w:r w:rsidRPr="00156482">
        <w:rPr>
          <w:sz w:val="18"/>
          <w:szCs w:val="18"/>
          <w:rtl/>
        </w:rPr>
        <w:t>.</w:t>
      </w:r>
    </w:p>
    <w:p w:rsidR="00676A21" w:rsidRPr="00156482" w:rsidRDefault="00156482" w:rsidP="00EE21F3">
      <w:pPr>
        <w:jc w:val="right"/>
        <w:rPr>
          <w:rFonts w:hint="cs"/>
          <w:sz w:val="18"/>
          <w:szCs w:val="18"/>
          <w:rtl/>
        </w:rPr>
      </w:pPr>
      <w:proofErr w:type="spellStart"/>
      <w:r w:rsidRPr="00156482">
        <w:rPr>
          <w:sz w:val="18"/>
          <w:szCs w:val="18"/>
        </w:rPr>
        <w:t>Weisener</w:t>
      </w:r>
      <w:proofErr w:type="spellEnd"/>
      <w:r w:rsidRPr="00156482">
        <w:rPr>
          <w:sz w:val="18"/>
          <w:szCs w:val="18"/>
        </w:rPr>
        <w:t xml:space="preserve">, C., </w:t>
      </w:r>
      <w:proofErr w:type="spellStart"/>
      <w:r w:rsidRPr="00156482">
        <w:rPr>
          <w:sz w:val="18"/>
          <w:szCs w:val="18"/>
        </w:rPr>
        <w:t>Gerson</w:t>
      </w:r>
      <w:proofErr w:type="spellEnd"/>
      <w:r w:rsidRPr="00156482">
        <w:rPr>
          <w:sz w:val="18"/>
          <w:szCs w:val="18"/>
        </w:rPr>
        <w:t>, A., 2000b. Adsorption mechanism on pyrite: an</w:t>
      </w:r>
      <w:r w:rsidR="00EE21F3">
        <w:rPr>
          <w:sz w:val="18"/>
          <w:szCs w:val="18"/>
        </w:rPr>
        <w:t xml:space="preserve"> </w:t>
      </w:r>
      <w:r w:rsidRPr="00156482">
        <w:rPr>
          <w:sz w:val="18"/>
          <w:szCs w:val="18"/>
        </w:rPr>
        <w:t>XAFS and XPS study. Surf. Interface Anal. 30, 454–458</w:t>
      </w:r>
      <w:r w:rsidRPr="00156482">
        <w:rPr>
          <w:sz w:val="18"/>
          <w:szCs w:val="18"/>
          <w:rtl/>
        </w:rPr>
        <w:t>.</w:t>
      </w:r>
    </w:p>
    <w:sectPr w:rsidR="00676A21" w:rsidRPr="00156482" w:rsidSect="001B4F53">
      <w:type w:val="continuous"/>
      <w:pgSz w:w="11906" w:h="16838"/>
      <w:pgMar w:top="567" w:right="567" w:bottom="567" w:left="567" w:header="709" w:footer="709" w:gutter="0"/>
      <w:cols w:num="2"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vEPSTIM">
    <w:panose1 w:val="00000000000000000000"/>
    <w:charset w:val="B2"/>
    <w:family w:val="auto"/>
    <w:notTrueType/>
    <w:pitch w:val="default"/>
    <w:sig w:usb0="00002001" w:usb1="00000000" w:usb2="00000000" w:usb3="00000000" w:csb0="00000040" w:csb1="00000000"/>
  </w:font>
  <w:font w:name="Sakkal Majalla">
    <w:panose1 w:val="02000000000000000000"/>
    <w:charset w:val="00"/>
    <w:family w:val="auto"/>
    <w:pitch w:val="variable"/>
    <w:sig w:usb0="A000207F" w:usb1="C000204B" w:usb2="00000008" w:usb3="00000000" w:csb0="000000D3" w:csb1="00000000"/>
  </w:font>
  <w:font w:name="AdvTimes">
    <w:panose1 w:val="00000000000000000000"/>
    <w:charset w:val="B2"/>
    <w:family w:val="auto"/>
    <w:notTrueType/>
    <w:pitch w:val="default"/>
    <w:sig w:usb0="00002001" w:usb1="00000000" w:usb2="00000000" w:usb3="00000000" w:csb0="00000040" w:csb1="00000000"/>
  </w:font>
  <w:font w:name="Cambria Math">
    <w:panose1 w:val="02040503050406030204"/>
    <w:charset w:val="00"/>
    <w:family w:val="roman"/>
    <w:pitch w:val="variable"/>
    <w:sig w:usb0="A00002EF" w:usb1="420020EB" w:usb2="00000000" w:usb3="00000000" w:csb0="0000019F" w:csb1="00000000"/>
  </w:font>
  <w:font w:name="Arial">
    <w:panose1 w:val="020B0604020202020204"/>
    <w:charset w:val="00"/>
    <w:family w:val="swiss"/>
    <w:pitch w:val="variable"/>
    <w:sig w:usb0="E0002AFF" w:usb1="C0007843" w:usb2="00000009" w:usb3="00000000" w:csb0="000001FF" w:csb1="00000000"/>
  </w:font>
  <w:font w:name="AdvP4C4E74">
    <w:altName w:val="Times New Roman"/>
    <w:panose1 w:val="00000000000000000000"/>
    <w:charset w:val="00"/>
    <w:family w:val="auto"/>
    <w:notTrueType/>
    <w:pitch w:val="default"/>
    <w:sig w:usb0="00000003" w:usb1="00000000" w:usb2="00000000" w:usb3="00000000" w:csb0="00000001" w:csb1="00000000"/>
  </w:font>
  <w:font w:name="AdvPSSym">
    <w:panose1 w:val="00000000000000000000"/>
    <w:charset w:val="B2"/>
    <w:family w:val="auto"/>
    <w:notTrueType/>
    <w:pitch w:val="default"/>
    <w:sig w:usb0="00002001" w:usb1="00000000" w:usb2="00000000" w:usb3="00000000" w:csb0="00000040" w:csb1="00000000"/>
  </w:font>
  <w:font w:name="AdvEPSTIM-I">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632DF"/>
    <w:multiLevelType w:val="hybridMultilevel"/>
    <w:tmpl w:val="56405B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9E16AD"/>
    <w:multiLevelType w:val="hybridMultilevel"/>
    <w:tmpl w:val="C70A3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D312299"/>
    <w:multiLevelType w:val="hybridMultilevel"/>
    <w:tmpl w:val="235283CA"/>
    <w:lvl w:ilvl="0" w:tplc="E2382516">
      <w:start w:val="13"/>
      <w:numFmt w:val="bullet"/>
      <w:lvlText w:val=""/>
      <w:lvlJc w:val="left"/>
      <w:pPr>
        <w:ind w:left="420" w:hanging="360"/>
      </w:pPr>
      <w:rPr>
        <w:rFonts w:ascii="Symbol" w:eastAsiaTheme="minorHAnsi" w:hAnsi="Symbol" w:cs="B Nazanin" w:hint="default"/>
        <w:sz w:val="22"/>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255"/>
    <w:rsid w:val="00000B02"/>
    <w:rsid w:val="000017B0"/>
    <w:rsid w:val="00022979"/>
    <w:rsid w:val="00027255"/>
    <w:rsid w:val="0003523A"/>
    <w:rsid w:val="0004075D"/>
    <w:rsid w:val="00041680"/>
    <w:rsid w:val="0006400D"/>
    <w:rsid w:val="00064651"/>
    <w:rsid w:val="000716ED"/>
    <w:rsid w:val="00076824"/>
    <w:rsid w:val="000810E4"/>
    <w:rsid w:val="00083D10"/>
    <w:rsid w:val="0008510F"/>
    <w:rsid w:val="0009559C"/>
    <w:rsid w:val="000A10D5"/>
    <w:rsid w:val="000A1B52"/>
    <w:rsid w:val="000A273C"/>
    <w:rsid w:val="000A5263"/>
    <w:rsid w:val="000A58BB"/>
    <w:rsid w:val="000B3D17"/>
    <w:rsid w:val="000B4CA0"/>
    <w:rsid w:val="000B62D3"/>
    <w:rsid w:val="000B7164"/>
    <w:rsid w:val="000C5936"/>
    <w:rsid w:val="000D6D09"/>
    <w:rsid w:val="000E0AEB"/>
    <w:rsid w:val="00102752"/>
    <w:rsid w:val="001041D2"/>
    <w:rsid w:val="001155E6"/>
    <w:rsid w:val="00117B35"/>
    <w:rsid w:val="00122E4F"/>
    <w:rsid w:val="001305EE"/>
    <w:rsid w:val="001312B2"/>
    <w:rsid w:val="00131EF8"/>
    <w:rsid w:val="001410DC"/>
    <w:rsid w:val="00142E87"/>
    <w:rsid w:val="00147E3E"/>
    <w:rsid w:val="00156482"/>
    <w:rsid w:val="00160B55"/>
    <w:rsid w:val="00162F1F"/>
    <w:rsid w:val="00164AB7"/>
    <w:rsid w:val="00164B7F"/>
    <w:rsid w:val="00176626"/>
    <w:rsid w:val="0017763F"/>
    <w:rsid w:val="0019299A"/>
    <w:rsid w:val="001A55E5"/>
    <w:rsid w:val="001B4F53"/>
    <w:rsid w:val="001C5D61"/>
    <w:rsid w:val="001C7A71"/>
    <w:rsid w:val="001D477F"/>
    <w:rsid w:val="001D5D61"/>
    <w:rsid w:val="001D7477"/>
    <w:rsid w:val="001E2668"/>
    <w:rsid w:val="001E30EB"/>
    <w:rsid w:val="001E4CEB"/>
    <w:rsid w:val="001E66C4"/>
    <w:rsid w:val="001F4598"/>
    <w:rsid w:val="001F7E69"/>
    <w:rsid w:val="0020495B"/>
    <w:rsid w:val="0021058B"/>
    <w:rsid w:val="002119DC"/>
    <w:rsid w:val="00213504"/>
    <w:rsid w:val="00213D0C"/>
    <w:rsid w:val="00214C9B"/>
    <w:rsid w:val="00215275"/>
    <w:rsid w:val="00230A08"/>
    <w:rsid w:val="00230A8E"/>
    <w:rsid w:val="00241C20"/>
    <w:rsid w:val="002532F4"/>
    <w:rsid w:val="002555A6"/>
    <w:rsid w:val="00267A99"/>
    <w:rsid w:val="00270B38"/>
    <w:rsid w:val="002769B5"/>
    <w:rsid w:val="00281DDA"/>
    <w:rsid w:val="00282850"/>
    <w:rsid w:val="0028624F"/>
    <w:rsid w:val="002904B9"/>
    <w:rsid w:val="002A05FE"/>
    <w:rsid w:val="002A45D5"/>
    <w:rsid w:val="002B1FF4"/>
    <w:rsid w:val="002C3BF4"/>
    <w:rsid w:val="002C3DA3"/>
    <w:rsid w:val="002D3DD0"/>
    <w:rsid w:val="002D40B0"/>
    <w:rsid w:val="002D581C"/>
    <w:rsid w:val="002E0648"/>
    <w:rsid w:val="002E08E0"/>
    <w:rsid w:val="002F356B"/>
    <w:rsid w:val="00306523"/>
    <w:rsid w:val="00317CEB"/>
    <w:rsid w:val="0034579E"/>
    <w:rsid w:val="0034660D"/>
    <w:rsid w:val="00346994"/>
    <w:rsid w:val="003506E3"/>
    <w:rsid w:val="0035482B"/>
    <w:rsid w:val="00356091"/>
    <w:rsid w:val="0035616A"/>
    <w:rsid w:val="003622FE"/>
    <w:rsid w:val="00363F9E"/>
    <w:rsid w:val="003646F2"/>
    <w:rsid w:val="00372418"/>
    <w:rsid w:val="003748FC"/>
    <w:rsid w:val="00374E0B"/>
    <w:rsid w:val="00382694"/>
    <w:rsid w:val="0039083C"/>
    <w:rsid w:val="00392C41"/>
    <w:rsid w:val="003973EE"/>
    <w:rsid w:val="003A0804"/>
    <w:rsid w:val="003A5E59"/>
    <w:rsid w:val="003B1478"/>
    <w:rsid w:val="003B5733"/>
    <w:rsid w:val="003B7744"/>
    <w:rsid w:val="003C1459"/>
    <w:rsid w:val="003C41D2"/>
    <w:rsid w:val="003D1E95"/>
    <w:rsid w:val="003E3A47"/>
    <w:rsid w:val="0040073E"/>
    <w:rsid w:val="00402A1A"/>
    <w:rsid w:val="00405F23"/>
    <w:rsid w:val="00406996"/>
    <w:rsid w:val="004118A6"/>
    <w:rsid w:val="00417E0A"/>
    <w:rsid w:val="0042756E"/>
    <w:rsid w:val="004402B2"/>
    <w:rsid w:val="00442CC2"/>
    <w:rsid w:val="00446CD1"/>
    <w:rsid w:val="004529D0"/>
    <w:rsid w:val="00453620"/>
    <w:rsid w:val="00455E07"/>
    <w:rsid w:val="00464ADD"/>
    <w:rsid w:val="004710D9"/>
    <w:rsid w:val="00476A45"/>
    <w:rsid w:val="00477DA5"/>
    <w:rsid w:val="00495503"/>
    <w:rsid w:val="00495F0C"/>
    <w:rsid w:val="0049709E"/>
    <w:rsid w:val="004A0E5F"/>
    <w:rsid w:val="004A77CC"/>
    <w:rsid w:val="004B7611"/>
    <w:rsid w:val="004B7DF4"/>
    <w:rsid w:val="004C27E5"/>
    <w:rsid w:val="004C5424"/>
    <w:rsid w:val="004D4E1B"/>
    <w:rsid w:val="004D7F25"/>
    <w:rsid w:val="004E1AB7"/>
    <w:rsid w:val="004E7AC2"/>
    <w:rsid w:val="004F16DA"/>
    <w:rsid w:val="004F606C"/>
    <w:rsid w:val="005006F7"/>
    <w:rsid w:val="005066B5"/>
    <w:rsid w:val="00515954"/>
    <w:rsid w:val="00516396"/>
    <w:rsid w:val="00522608"/>
    <w:rsid w:val="005231CE"/>
    <w:rsid w:val="0053111F"/>
    <w:rsid w:val="00531F67"/>
    <w:rsid w:val="00532D57"/>
    <w:rsid w:val="00534B9D"/>
    <w:rsid w:val="00535FAA"/>
    <w:rsid w:val="0054067E"/>
    <w:rsid w:val="005452F6"/>
    <w:rsid w:val="00545802"/>
    <w:rsid w:val="00554FE8"/>
    <w:rsid w:val="005718A6"/>
    <w:rsid w:val="00571BAE"/>
    <w:rsid w:val="0058384E"/>
    <w:rsid w:val="00584255"/>
    <w:rsid w:val="005857AD"/>
    <w:rsid w:val="00587DB6"/>
    <w:rsid w:val="00590BEF"/>
    <w:rsid w:val="005A4896"/>
    <w:rsid w:val="005A5FCB"/>
    <w:rsid w:val="005A6444"/>
    <w:rsid w:val="005B2529"/>
    <w:rsid w:val="005C0278"/>
    <w:rsid w:val="005D0ED7"/>
    <w:rsid w:val="005D23B7"/>
    <w:rsid w:val="005E10A9"/>
    <w:rsid w:val="005F08A7"/>
    <w:rsid w:val="005F5739"/>
    <w:rsid w:val="006029AE"/>
    <w:rsid w:val="006153F5"/>
    <w:rsid w:val="006212C5"/>
    <w:rsid w:val="00625006"/>
    <w:rsid w:val="00626197"/>
    <w:rsid w:val="006307F1"/>
    <w:rsid w:val="00633594"/>
    <w:rsid w:val="00634343"/>
    <w:rsid w:val="00634592"/>
    <w:rsid w:val="00651596"/>
    <w:rsid w:val="00662FCB"/>
    <w:rsid w:val="00663623"/>
    <w:rsid w:val="00665409"/>
    <w:rsid w:val="006666A9"/>
    <w:rsid w:val="00676208"/>
    <w:rsid w:val="00676A21"/>
    <w:rsid w:val="006800C5"/>
    <w:rsid w:val="006827D1"/>
    <w:rsid w:val="00685A4C"/>
    <w:rsid w:val="00687436"/>
    <w:rsid w:val="00690D9F"/>
    <w:rsid w:val="00693FB9"/>
    <w:rsid w:val="00697A0D"/>
    <w:rsid w:val="006A12F5"/>
    <w:rsid w:val="006A13BC"/>
    <w:rsid w:val="006B00EE"/>
    <w:rsid w:val="006C1338"/>
    <w:rsid w:val="006C568B"/>
    <w:rsid w:val="006D3806"/>
    <w:rsid w:val="006D739E"/>
    <w:rsid w:val="006E4CF9"/>
    <w:rsid w:val="006E4E03"/>
    <w:rsid w:val="006E6D2D"/>
    <w:rsid w:val="006F259A"/>
    <w:rsid w:val="006F58B7"/>
    <w:rsid w:val="007000FA"/>
    <w:rsid w:val="007119DB"/>
    <w:rsid w:val="00717D9E"/>
    <w:rsid w:val="00724AC0"/>
    <w:rsid w:val="00727C13"/>
    <w:rsid w:val="00733D1D"/>
    <w:rsid w:val="00740713"/>
    <w:rsid w:val="00745ED8"/>
    <w:rsid w:val="007472BD"/>
    <w:rsid w:val="00750394"/>
    <w:rsid w:val="007553B0"/>
    <w:rsid w:val="007634AD"/>
    <w:rsid w:val="007710A3"/>
    <w:rsid w:val="00780EC7"/>
    <w:rsid w:val="0078358D"/>
    <w:rsid w:val="00792338"/>
    <w:rsid w:val="00796D4C"/>
    <w:rsid w:val="007A0B5D"/>
    <w:rsid w:val="007A7588"/>
    <w:rsid w:val="007B350E"/>
    <w:rsid w:val="007C0529"/>
    <w:rsid w:val="007D418A"/>
    <w:rsid w:val="007F0036"/>
    <w:rsid w:val="007F0F12"/>
    <w:rsid w:val="007F2B5C"/>
    <w:rsid w:val="007F3C9C"/>
    <w:rsid w:val="008076D8"/>
    <w:rsid w:val="00816C7F"/>
    <w:rsid w:val="0082412F"/>
    <w:rsid w:val="0082503F"/>
    <w:rsid w:val="00827288"/>
    <w:rsid w:val="00827E2F"/>
    <w:rsid w:val="00833096"/>
    <w:rsid w:val="00835708"/>
    <w:rsid w:val="00837F39"/>
    <w:rsid w:val="008404DA"/>
    <w:rsid w:val="00846B93"/>
    <w:rsid w:val="00847607"/>
    <w:rsid w:val="008554CF"/>
    <w:rsid w:val="0086162F"/>
    <w:rsid w:val="00870B23"/>
    <w:rsid w:val="00892157"/>
    <w:rsid w:val="008948C0"/>
    <w:rsid w:val="008967D1"/>
    <w:rsid w:val="0089692B"/>
    <w:rsid w:val="008A6386"/>
    <w:rsid w:val="008A72EF"/>
    <w:rsid w:val="008B4CC6"/>
    <w:rsid w:val="008C16A9"/>
    <w:rsid w:val="008C7036"/>
    <w:rsid w:val="008D23EA"/>
    <w:rsid w:val="008D6BCC"/>
    <w:rsid w:val="008E02DC"/>
    <w:rsid w:val="008E23C7"/>
    <w:rsid w:val="008E4B5F"/>
    <w:rsid w:val="008F6969"/>
    <w:rsid w:val="00900C44"/>
    <w:rsid w:val="009129A6"/>
    <w:rsid w:val="0091339C"/>
    <w:rsid w:val="00914E64"/>
    <w:rsid w:val="0092099F"/>
    <w:rsid w:val="00921876"/>
    <w:rsid w:val="00922AB9"/>
    <w:rsid w:val="0093260E"/>
    <w:rsid w:val="00933060"/>
    <w:rsid w:val="009331D3"/>
    <w:rsid w:val="00945CD7"/>
    <w:rsid w:val="009533CA"/>
    <w:rsid w:val="00953E0F"/>
    <w:rsid w:val="00954546"/>
    <w:rsid w:val="00960B56"/>
    <w:rsid w:val="00961228"/>
    <w:rsid w:val="009663D8"/>
    <w:rsid w:val="0097201C"/>
    <w:rsid w:val="009914B1"/>
    <w:rsid w:val="00996E65"/>
    <w:rsid w:val="00997F2B"/>
    <w:rsid w:val="009A552B"/>
    <w:rsid w:val="009B480B"/>
    <w:rsid w:val="009D064E"/>
    <w:rsid w:val="009D1F77"/>
    <w:rsid w:val="009D4972"/>
    <w:rsid w:val="009D4C02"/>
    <w:rsid w:val="009D654C"/>
    <w:rsid w:val="009E4110"/>
    <w:rsid w:val="00A0176B"/>
    <w:rsid w:val="00A028F3"/>
    <w:rsid w:val="00A22E2A"/>
    <w:rsid w:val="00A247D7"/>
    <w:rsid w:val="00A30BA7"/>
    <w:rsid w:val="00A401DD"/>
    <w:rsid w:val="00A47547"/>
    <w:rsid w:val="00A50E70"/>
    <w:rsid w:val="00A52C91"/>
    <w:rsid w:val="00A54531"/>
    <w:rsid w:val="00A61392"/>
    <w:rsid w:val="00A61DAE"/>
    <w:rsid w:val="00A632AE"/>
    <w:rsid w:val="00A66967"/>
    <w:rsid w:val="00A70590"/>
    <w:rsid w:val="00A72148"/>
    <w:rsid w:val="00A74D8E"/>
    <w:rsid w:val="00A8091D"/>
    <w:rsid w:val="00A813BD"/>
    <w:rsid w:val="00A924E3"/>
    <w:rsid w:val="00A94373"/>
    <w:rsid w:val="00A95F3E"/>
    <w:rsid w:val="00AA1C9E"/>
    <w:rsid w:val="00AA1EB8"/>
    <w:rsid w:val="00AA555D"/>
    <w:rsid w:val="00AB2D5A"/>
    <w:rsid w:val="00AB7748"/>
    <w:rsid w:val="00AC1DC3"/>
    <w:rsid w:val="00AC62B2"/>
    <w:rsid w:val="00AC7698"/>
    <w:rsid w:val="00AD01C4"/>
    <w:rsid w:val="00AD6F57"/>
    <w:rsid w:val="00AD707D"/>
    <w:rsid w:val="00AE096A"/>
    <w:rsid w:val="00AE1396"/>
    <w:rsid w:val="00AE7003"/>
    <w:rsid w:val="00AF0076"/>
    <w:rsid w:val="00AF0210"/>
    <w:rsid w:val="00AF215E"/>
    <w:rsid w:val="00B01D6A"/>
    <w:rsid w:val="00B16320"/>
    <w:rsid w:val="00B20602"/>
    <w:rsid w:val="00B24F71"/>
    <w:rsid w:val="00B2691C"/>
    <w:rsid w:val="00B310E1"/>
    <w:rsid w:val="00B544D8"/>
    <w:rsid w:val="00B55C73"/>
    <w:rsid w:val="00B63F9B"/>
    <w:rsid w:val="00B70374"/>
    <w:rsid w:val="00B75778"/>
    <w:rsid w:val="00B90E0C"/>
    <w:rsid w:val="00B95154"/>
    <w:rsid w:val="00B97FF4"/>
    <w:rsid w:val="00BA1330"/>
    <w:rsid w:val="00BA674C"/>
    <w:rsid w:val="00BB01F3"/>
    <w:rsid w:val="00BB3241"/>
    <w:rsid w:val="00BB36CF"/>
    <w:rsid w:val="00BC0077"/>
    <w:rsid w:val="00BC29D4"/>
    <w:rsid w:val="00BC6E8D"/>
    <w:rsid w:val="00BD66AE"/>
    <w:rsid w:val="00BD6A46"/>
    <w:rsid w:val="00C05FFA"/>
    <w:rsid w:val="00C13965"/>
    <w:rsid w:val="00C159CB"/>
    <w:rsid w:val="00C17FD0"/>
    <w:rsid w:val="00C224E1"/>
    <w:rsid w:val="00C23204"/>
    <w:rsid w:val="00C27830"/>
    <w:rsid w:val="00C31468"/>
    <w:rsid w:val="00C34880"/>
    <w:rsid w:val="00C36B7E"/>
    <w:rsid w:val="00C40671"/>
    <w:rsid w:val="00C40DE9"/>
    <w:rsid w:val="00C41147"/>
    <w:rsid w:val="00C47206"/>
    <w:rsid w:val="00C5028F"/>
    <w:rsid w:val="00C5420F"/>
    <w:rsid w:val="00C55CE8"/>
    <w:rsid w:val="00C55E9E"/>
    <w:rsid w:val="00C562A4"/>
    <w:rsid w:val="00C6034A"/>
    <w:rsid w:val="00C649D7"/>
    <w:rsid w:val="00C71761"/>
    <w:rsid w:val="00C82422"/>
    <w:rsid w:val="00C8628A"/>
    <w:rsid w:val="00C874C2"/>
    <w:rsid w:val="00CA3C6D"/>
    <w:rsid w:val="00CB14D5"/>
    <w:rsid w:val="00CD2024"/>
    <w:rsid w:val="00CD4EE2"/>
    <w:rsid w:val="00CD7205"/>
    <w:rsid w:val="00CE0A40"/>
    <w:rsid w:val="00CE3F02"/>
    <w:rsid w:val="00CF12B3"/>
    <w:rsid w:val="00CF4893"/>
    <w:rsid w:val="00D079B3"/>
    <w:rsid w:val="00D156D3"/>
    <w:rsid w:val="00D17C27"/>
    <w:rsid w:val="00D20CD8"/>
    <w:rsid w:val="00D265F2"/>
    <w:rsid w:val="00D3152C"/>
    <w:rsid w:val="00D34FF7"/>
    <w:rsid w:val="00D400D0"/>
    <w:rsid w:val="00D42404"/>
    <w:rsid w:val="00D42BE2"/>
    <w:rsid w:val="00D5023E"/>
    <w:rsid w:val="00D51B2A"/>
    <w:rsid w:val="00D603C7"/>
    <w:rsid w:val="00D621BC"/>
    <w:rsid w:val="00D62CD6"/>
    <w:rsid w:val="00D65B11"/>
    <w:rsid w:val="00D67236"/>
    <w:rsid w:val="00D67969"/>
    <w:rsid w:val="00D71E60"/>
    <w:rsid w:val="00D75AF0"/>
    <w:rsid w:val="00D80E44"/>
    <w:rsid w:val="00D8142D"/>
    <w:rsid w:val="00D82DA4"/>
    <w:rsid w:val="00D83E16"/>
    <w:rsid w:val="00D85BD2"/>
    <w:rsid w:val="00D9460F"/>
    <w:rsid w:val="00D94ABF"/>
    <w:rsid w:val="00D97B8F"/>
    <w:rsid w:val="00DB020A"/>
    <w:rsid w:val="00DB15D5"/>
    <w:rsid w:val="00DB4659"/>
    <w:rsid w:val="00DC5E3B"/>
    <w:rsid w:val="00DE0F65"/>
    <w:rsid w:val="00DE70CD"/>
    <w:rsid w:val="00E077E0"/>
    <w:rsid w:val="00E20813"/>
    <w:rsid w:val="00E33DEA"/>
    <w:rsid w:val="00E43B39"/>
    <w:rsid w:val="00E45EDB"/>
    <w:rsid w:val="00E53626"/>
    <w:rsid w:val="00E57A5B"/>
    <w:rsid w:val="00E720EE"/>
    <w:rsid w:val="00E746D6"/>
    <w:rsid w:val="00E91745"/>
    <w:rsid w:val="00E9595A"/>
    <w:rsid w:val="00EA30A7"/>
    <w:rsid w:val="00EA7FFE"/>
    <w:rsid w:val="00EB3CC3"/>
    <w:rsid w:val="00EC1E7E"/>
    <w:rsid w:val="00EC4C71"/>
    <w:rsid w:val="00EC5836"/>
    <w:rsid w:val="00EC5FC9"/>
    <w:rsid w:val="00ED24B1"/>
    <w:rsid w:val="00ED30C9"/>
    <w:rsid w:val="00ED6C5B"/>
    <w:rsid w:val="00EE16D0"/>
    <w:rsid w:val="00EE21F3"/>
    <w:rsid w:val="00EE54D3"/>
    <w:rsid w:val="00EE5997"/>
    <w:rsid w:val="00EE6AA2"/>
    <w:rsid w:val="00EF43E4"/>
    <w:rsid w:val="00EF5D0F"/>
    <w:rsid w:val="00F136B5"/>
    <w:rsid w:val="00F14287"/>
    <w:rsid w:val="00F1438E"/>
    <w:rsid w:val="00F15F0B"/>
    <w:rsid w:val="00F21788"/>
    <w:rsid w:val="00F2205D"/>
    <w:rsid w:val="00F228F5"/>
    <w:rsid w:val="00F25541"/>
    <w:rsid w:val="00F31DF6"/>
    <w:rsid w:val="00F339CE"/>
    <w:rsid w:val="00F3755A"/>
    <w:rsid w:val="00F37577"/>
    <w:rsid w:val="00F42184"/>
    <w:rsid w:val="00F42CDE"/>
    <w:rsid w:val="00F4433C"/>
    <w:rsid w:val="00F4653A"/>
    <w:rsid w:val="00F46A34"/>
    <w:rsid w:val="00F547DA"/>
    <w:rsid w:val="00F55E81"/>
    <w:rsid w:val="00F649CE"/>
    <w:rsid w:val="00F67188"/>
    <w:rsid w:val="00F70D15"/>
    <w:rsid w:val="00F71123"/>
    <w:rsid w:val="00F82F8C"/>
    <w:rsid w:val="00F83DF0"/>
    <w:rsid w:val="00F879FA"/>
    <w:rsid w:val="00F92C95"/>
    <w:rsid w:val="00F9479B"/>
    <w:rsid w:val="00FA36AF"/>
    <w:rsid w:val="00FA394D"/>
    <w:rsid w:val="00FB769D"/>
    <w:rsid w:val="00FC0DEB"/>
    <w:rsid w:val="00FC1778"/>
    <w:rsid w:val="00FC2B13"/>
    <w:rsid w:val="00FD0B9D"/>
    <w:rsid w:val="00FD489B"/>
    <w:rsid w:val="00FD5CDE"/>
    <w:rsid w:val="00FF0FB7"/>
    <w:rsid w:val="00FF4467"/>
    <w:rsid w:val="00FF48D6"/>
    <w:rsid w:val="00FF7C6D"/>
    <w:rsid w:val="00FF7F3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434740-110C-4066-ACF6-126E3A8F0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 Nazanin"/>
        <w:sz w:val="22"/>
        <w:szCs w:val="22"/>
        <w:lang w:val="en-US" w:eastAsia="en-US" w:bidi="fa-IR"/>
      </w:rPr>
    </w:rPrDefault>
    <w:pPrDefault>
      <w:pPr>
        <w:bidi/>
        <w:spacing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3B39"/>
    <w:rPr>
      <w:color w:val="808080"/>
    </w:rPr>
  </w:style>
  <w:style w:type="paragraph" w:styleId="ListParagraph">
    <w:name w:val="List Paragraph"/>
    <w:basedOn w:val="Normal"/>
    <w:uiPriority w:val="34"/>
    <w:qFormat/>
    <w:rsid w:val="00A70590"/>
    <w:pPr>
      <w:ind w:left="720"/>
      <w:contextualSpacing/>
    </w:pPr>
  </w:style>
  <w:style w:type="table" w:styleId="TableGrid">
    <w:name w:val="Table Grid"/>
    <w:basedOn w:val="TableNormal"/>
    <w:uiPriority w:val="39"/>
    <w:rsid w:val="000A52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mp"/><Relationship Id="rId3" Type="http://schemas.openxmlformats.org/officeDocument/2006/relationships/styles" Target="styles.xml"/><Relationship Id="rId7" Type="http://schemas.openxmlformats.org/officeDocument/2006/relationships/image" Target="media/image2.tmp"/><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tmp"/><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tmp"/><Relationship Id="rId4" Type="http://schemas.openxmlformats.org/officeDocument/2006/relationships/settings" Target="settings.xml"/><Relationship Id="rId9" Type="http://schemas.openxmlformats.org/officeDocument/2006/relationships/image" Target="media/image4.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EB199-8C90-4AF8-9385-88981DDAE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6</Pages>
  <Words>3411</Words>
  <Characters>19449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dc:creator>
  <cp:keywords/>
  <dc:description/>
  <cp:lastModifiedBy>MOM</cp:lastModifiedBy>
  <cp:revision>49</cp:revision>
  <dcterms:created xsi:type="dcterms:W3CDTF">2015-04-24T11:58:00Z</dcterms:created>
  <dcterms:modified xsi:type="dcterms:W3CDTF">2015-04-25T05:06:00Z</dcterms:modified>
</cp:coreProperties>
</file>