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76A0" w:rsidRPr="009C76A0" w:rsidRDefault="009C76A0" w:rsidP="009C76A0">
      <w:pPr>
        <w:bidi/>
        <w:spacing w:line="360" w:lineRule="auto"/>
        <w:jc w:val="center"/>
        <w:rPr>
          <w:rFonts w:cs="B Traffic"/>
          <w:b/>
          <w:bCs/>
          <w:color w:val="000000"/>
          <w:sz w:val="28"/>
          <w:szCs w:val="28"/>
        </w:rPr>
      </w:pPr>
      <w:r w:rsidRPr="009C76A0">
        <w:rPr>
          <w:rFonts w:cs="B Traffic" w:hint="cs"/>
          <w:b/>
          <w:bCs/>
          <w:color w:val="000000"/>
          <w:sz w:val="28"/>
          <w:szCs w:val="28"/>
          <w:rtl/>
        </w:rPr>
        <w:t>به نام خدا</w:t>
      </w:r>
    </w:p>
    <w:p w:rsidR="009C76A0" w:rsidRPr="009C76A0" w:rsidRDefault="009C76A0" w:rsidP="009C76A0">
      <w:pPr>
        <w:bidi/>
        <w:spacing w:line="360" w:lineRule="auto"/>
        <w:rPr>
          <w:rFonts w:cs="B Traffic"/>
          <w:sz w:val="28"/>
          <w:szCs w:val="28"/>
          <w:rtl/>
          <w:lang w:bidi="fa-IR"/>
        </w:rPr>
      </w:pPr>
      <w:r>
        <w:rPr>
          <w:rFonts w:cs="B Traffic"/>
          <w:sz w:val="28"/>
          <w:szCs w:val="28"/>
          <w:lang w:bidi="fa-IR"/>
        </w:rPr>
        <w:t xml:space="preserve">  </w:t>
      </w:r>
      <w:r>
        <w:rPr>
          <w:rFonts w:cs="B Traffic" w:hint="cs"/>
          <w:sz w:val="28"/>
          <w:szCs w:val="28"/>
          <w:rtl/>
          <w:lang w:bidi="fa-IR"/>
        </w:rPr>
        <w:t xml:space="preserve">عنوان فارسی : </w:t>
      </w:r>
      <w:bookmarkStart w:id="0" w:name="_GoBack"/>
      <w:r w:rsidRPr="009C76A0">
        <w:rPr>
          <w:rFonts w:cs="B Traffic" w:hint="cs"/>
          <w:sz w:val="28"/>
          <w:szCs w:val="28"/>
          <w:rtl/>
          <w:lang w:bidi="fa-IR"/>
        </w:rPr>
        <w:t>ورود شخص ثالث در دعاوي مدني</w:t>
      </w:r>
      <w:bookmarkEnd w:id="0"/>
    </w:p>
    <w:p w:rsidR="009C76A0" w:rsidRPr="009C76A0" w:rsidRDefault="009C76A0" w:rsidP="009C76A0">
      <w:pPr>
        <w:spacing w:line="360" w:lineRule="auto"/>
        <w:jc w:val="right"/>
        <w:rPr>
          <w:rFonts w:cs="B Traffic"/>
          <w:sz w:val="28"/>
          <w:szCs w:val="28"/>
          <w:lang w:bidi="fa-IR"/>
        </w:rPr>
      </w:pPr>
      <w:r w:rsidRPr="009C76A0">
        <w:rPr>
          <w:rFonts w:cs="B Traffic"/>
          <w:sz w:val="28"/>
          <w:szCs w:val="28"/>
          <w:lang w:bidi="fa-IR"/>
        </w:rPr>
        <w:t>Entering the third party at civil lawsuits</w:t>
      </w:r>
      <w:r>
        <w:rPr>
          <w:rFonts w:cs="B Traffic" w:hint="cs"/>
          <w:sz w:val="28"/>
          <w:szCs w:val="28"/>
          <w:rtl/>
          <w:lang w:bidi="fa-IR"/>
        </w:rPr>
        <w:t xml:space="preserve">عنوان لا </w:t>
      </w:r>
      <w:proofErr w:type="gramStart"/>
      <w:r>
        <w:rPr>
          <w:rFonts w:cs="B Traffic" w:hint="cs"/>
          <w:sz w:val="28"/>
          <w:szCs w:val="28"/>
          <w:rtl/>
          <w:lang w:bidi="fa-IR"/>
        </w:rPr>
        <w:t>تین :</w:t>
      </w:r>
      <w:proofErr w:type="gramEnd"/>
    </w:p>
    <w:p w:rsidR="009C76A0" w:rsidRDefault="009C76A0" w:rsidP="009C76A0">
      <w:pPr>
        <w:bidi/>
        <w:spacing w:line="360" w:lineRule="auto"/>
        <w:jc w:val="both"/>
        <w:rPr>
          <w:rFonts w:cs="B Titr"/>
          <w:sz w:val="28"/>
          <w:szCs w:val="28"/>
          <w:rtl/>
          <w:lang w:bidi="fa-IR"/>
        </w:rPr>
      </w:pPr>
      <w:r>
        <w:rPr>
          <w:rFonts w:cs="B Titr" w:hint="cs"/>
          <w:sz w:val="28"/>
          <w:szCs w:val="28"/>
          <w:rtl/>
          <w:lang w:bidi="fa-IR"/>
        </w:rPr>
        <w:t>1.بيان مسئله</w:t>
      </w:r>
    </w:p>
    <w:p w:rsidR="009C76A0" w:rsidRDefault="009C76A0" w:rsidP="009C76A0">
      <w:pPr>
        <w:bidi/>
        <w:spacing w:line="360" w:lineRule="auto"/>
        <w:jc w:val="both"/>
        <w:rPr>
          <w:rFonts w:ascii="Tahoma" w:hAnsi="Tahoma" w:cs="B Lotus"/>
          <w:b/>
          <w:bCs/>
          <w:sz w:val="28"/>
          <w:szCs w:val="28"/>
          <w:rtl/>
          <w:lang w:bidi="fa-IR"/>
        </w:rPr>
      </w:pPr>
      <w:r>
        <w:rPr>
          <w:rFonts w:ascii="Tahoma" w:hAnsi="Tahoma" w:cs="B Lotus" w:hint="cs"/>
          <w:b/>
          <w:bCs/>
          <w:sz w:val="28"/>
          <w:szCs w:val="28"/>
          <w:rtl/>
          <w:lang w:bidi="fa-IR"/>
        </w:rPr>
        <w:t xml:space="preserve">قانون آيين دادرسي مدني ايران،در مقررات خود،طرفين دعوي را به عنوان اركان اصلي دعوي شناخته و توجه به اين امر مي تواند ناشي از محرمانه بودن فرآيند دادرسي مدني در حقوق كشورمان تلقي گردد.بنابراين به جز طرفين دعوي،كليه اشخاص خارج از دعوا،ثالث تلقي گرديده و در صورت ذينفع بودن در دعواي اصلي قانونگذار بدان ها اين حق را داده است كه به دعواي اصلي ملحق گرديده و تا صدور حكم در موضوع مختلف فيه دخيل باشند.اين حق كه به دعواي ورود ثالث معروف است در مواد 130 تا 135 قانون آيين دادرسي كشورمان مصوب سال 1379،لحاظ گرديده است.در اين مواد پاره اي اوصاف از جمله قايل بودن حقي مستقل از سوي ثالث و نيز ذينفع بودن ثالث در محق شدن يكي از طرفين،به عنوان ملاك ورود ثالث به دعوا بيان شده است و چنين بيان شده كه ثالث مي تواند تا خاتمه رسيدگي چه در مرحله بدوي و تجديدنظر به دعوا ورود نمايد و دادخواست وي،شرايط دادخواست اصلي دعوا را دارا مي باشد.حق ورود ثالث به دعواي اصلي را مي توان از چند منظر نگريست.نخست آنكه اين حق،مي تواند به عنوان يك راهكار مؤثر در جلوگيري از فرآيند اطاله دادرسي تلقي گردد و نيز اشخاص ثالث با اين حق قادر خواهند بود،از حقوق مدني خود در مقابل هجمه دعواي اصلي حفاظت نمايند.اما با وجود چنين محاسني،اين حق داراي كاركردهاي منفي همچون تباني و تأخير در رسيدگي به دعواي اصلي بوده كه اين موارد از چشم مقنين آيين </w:t>
      </w:r>
      <w:r>
        <w:rPr>
          <w:rFonts w:ascii="Tahoma" w:hAnsi="Tahoma" w:cs="B Lotus" w:hint="cs"/>
          <w:b/>
          <w:bCs/>
          <w:sz w:val="28"/>
          <w:szCs w:val="28"/>
          <w:rtl/>
          <w:lang w:bidi="fa-IR"/>
        </w:rPr>
        <w:lastRenderedPageBreak/>
        <w:t>دادرسي دور نمانده و در اين خصوص در ماده 133 قانون مذكور،اعمال نظر شده است.بنابراين با ملاحظه كاركرد هاي مثبت و منفي دعواي ورود ثالث در دعاوي مدني،ضرورت بررسي مفهومي اين حق در چهارچوب مقررات موضوعه كشورمان داراي اهميت به نظر مي رسد و از اين رهگذر مي توان به ارائه پيشنهاد مناسبي در راستاي به كارگيري رويكرد مؤثر در خصوص تقويت اين حق  و كاهش آسيب پذيري آن در فرآيند رسيدگي مدني رسيد.بنابراين،سعي مي شود به بررسي موضوع پرداخته شود و تا حد امكان جديدترين نظرات و پيشنهادات مطروحه در مورد موضوع رساله بيان گردد.</w:t>
      </w:r>
    </w:p>
    <w:p w:rsidR="009C76A0" w:rsidRDefault="009C76A0" w:rsidP="009C76A0">
      <w:pPr>
        <w:pStyle w:val="NoSpacing"/>
        <w:jc w:val="both"/>
        <w:rPr>
          <w:rtl/>
        </w:rPr>
      </w:pPr>
    </w:p>
    <w:p w:rsidR="009C76A0" w:rsidRDefault="009C76A0" w:rsidP="009C76A0">
      <w:pPr>
        <w:pStyle w:val="NoSpacing"/>
        <w:spacing w:line="360" w:lineRule="auto"/>
        <w:jc w:val="both"/>
      </w:pPr>
      <w:r>
        <w:rPr>
          <w:rStyle w:val="data1"/>
          <w:rFonts w:cs="B Lotus" w:hint="cs"/>
          <w:b/>
          <w:bCs/>
          <w:sz w:val="28"/>
          <w:szCs w:val="28"/>
          <w:rtl/>
        </w:rPr>
        <w:t xml:space="preserve"> </w:t>
      </w:r>
      <w:r>
        <w:rPr>
          <w:rFonts w:cs="B Titr" w:hint="cs"/>
          <w:sz w:val="28"/>
          <w:szCs w:val="28"/>
          <w:rtl/>
        </w:rPr>
        <w:t>2</w:t>
      </w:r>
      <w:r>
        <w:rPr>
          <w:rFonts w:cs="B Titr" w:hint="cs"/>
          <w:sz w:val="28"/>
          <w:szCs w:val="28"/>
          <w:rtl/>
          <w:lang w:bidi="fa-IR"/>
        </w:rPr>
        <w:t>.سؤالات تحقيق</w:t>
      </w:r>
    </w:p>
    <w:p w:rsidR="009C76A0" w:rsidRDefault="009C76A0" w:rsidP="009C76A0">
      <w:pPr>
        <w:bidi/>
        <w:spacing w:line="360" w:lineRule="auto"/>
        <w:jc w:val="both"/>
        <w:rPr>
          <w:rFonts w:cs="B Lotus"/>
          <w:b/>
          <w:bCs/>
          <w:sz w:val="28"/>
          <w:szCs w:val="28"/>
          <w:rtl/>
          <w:lang w:bidi="fa-IR"/>
        </w:rPr>
      </w:pPr>
      <w:r>
        <w:rPr>
          <w:rFonts w:cs="B Lotus" w:hint="cs"/>
          <w:b/>
          <w:bCs/>
          <w:sz w:val="28"/>
          <w:szCs w:val="28"/>
          <w:rtl/>
          <w:lang w:bidi="fa-IR"/>
        </w:rPr>
        <w:t>بيان سؤالات تحقيق در ابتداي آن بدين سبب است كه آنها راهگشاي طرح  موضوعات  تحقيق بوده و پاسخ بدان ها،شاكله اصلي تحقيق  را تشكيل مي دهد.</w:t>
      </w:r>
    </w:p>
    <w:p w:rsidR="009C76A0" w:rsidRPr="00AE3C9C" w:rsidRDefault="009C76A0" w:rsidP="009C76A0">
      <w:pPr>
        <w:bidi/>
        <w:spacing w:line="360" w:lineRule="auto"/>
        <w:jc w:val="both"/>
        <w:rPr>
          <w:rFonts w:cs="B Titr"/>
          <w:b/>
          <w:bCs/>
          <w:sz w:val="28"/>
          <w:szCs w:val="28"/>
          <w:rtl/>
          <w:lang w:bidi="fa-IR"/>
        </w:rPr>
      </w:pPr>
      <w:r w:rsidRPr="00AE3C9C">
        <w:rPr>
          <w:rFonts w:cs="B Titr" w:hint="cs"/>
          <w:b/>
          <w:bCs/>
          <w:sz w:val="28"/>
          <w:szCs w:val="28"/>
          <w:rtl/>
          <w:lang w:bidi="fa-IR"/>
        </w:rPr>
        <w:t>2.1.سؤالات اصلي تحقيق:</w:t>
      </w:r>
    </w:p>
    <w:p w:rsidR="009C76A0" w:rsidRDefault="009C76A0" w:rsidP="009C76A0">
      <w:pPr>
        <w:bidi/>
        <w:spacing w:line="360" w:lineRule="auto"/>
        <w:jc w:val="both"/>
        <w:rPr>
          <w:rFonts w:cs="B Lotus"/>
          <w:b/>
          <w:bCs/>
          <w:sz w:val="28"/>
          <w:szCs w:val="28"/>
          <w:rtl/>
          <w:lang w:bidi="fa-IR"/>
        </w:rPr>
      </w:pPr>
      <w:r>
        <w:rPr>
          <w:rFonts w:cs="B Lotus" w:hint="cs"/>
          <w:b/>
          <w:bCs/>
          <w:sz w:val="28"/>
          <w:szCs w:val="28"/>
          <w:rtl/>
          <w:lang w:bidi="fa-IR"/>
        </w:rPr>
        <w:t>2.1.1.فلسفه گنجانيدن حق ورود ثالث در دعواي اصلي در مقررات آيين دادرسي مدني،چيست؟</w:t>
      </w:r>
    </w:p>
    <w:p w:rsidR="009C76A0" w:rsidRDefault="009C76A0" w:rsidP="009C76A0">
      <w:pPr>
        <w:bidi/>
        <w:spacing w:line="360" w:lineRule="auto"/>
        <w:jc w:val="both"/>
        <w:rPr>
          <w:rFonts w:cs="B Lotus"/>
          <w:b/>
          <w:bCs/>
          <w:sz w:val="28"/>
          <w:szCs w:val="28"/>
          <w:rtl/>
          <w:lang w:bidi="fa-IR"/>
        </w:rPr>
      </w:pPr>
      <w:r>
        <w:rPr>
          <w:rFonts w:cs="B Lotus" w:hint="cs"/>
          <w:b/>
          <w:bCs/>
          <w:sz w:val="28"/>
          <w:szCs w:val="28"/>
          <w:rtl/>
          <w:lang w:bidi="fa-IR"/>
        </w:rPr>
        <w:t>2.1.2.با توجه به كاركرد هاي مثبت و منفي دعواي ورود ثالث در دعاوي مدني،چگونه مي توان به تقويت نقاط مثبت و تضعيف نقاط ضعف آن كمك نمود؟</w:t>
      </w:r>
    </w:p>
    <w:p w:rsidR="009C76A0" w:rsidRPr="00AE3C9C" w:rsidRDefault="009C76A0" w:rsidP="009C76A0">
      <w:pPr>
        <w:bidi/>
        <w:spacing w:line="360" w:lineRule="auto"/>
        <w:jc w:val="both"/>
        <w:rPr>
          <w:rFonts w:cs="B Titr"/>
          <w:b/>
          <w:bCs/>
          <w:sz w:val="28"/>
          <w:szCs w:val="28"/>
          <w:rtl/>
          <w:lang w:bidi="fa-IR"/>
        </w:rPr>
      </w:pPr>
      <w:r w:rsidRPr="00AE3C9C">
        <w:rPr>
          <w:rFonts w:cs="B Titr" w:hint="cs"/>
          <w:b/>
          <w:bCs/>
          <w:sz w:val="28"/>
          <w:szCs w:val="28"/>
          <w:rtl/>
          <w:lang w:bidi="fa-IR"/>
        </w:rPr>
        <w:t>2.2.سؤالات فرعي تحقيق:</w:t>
      </w:r>
    </w:p>
    <w:p w:rsidR="009C76A0" w:rsidRDefault="009C76A0" w:rsidP="009C76A0">
      <w:pPr>
        <w:bidi/>
        <w:spacing w:line="360" w:lineRule="auto"/>
        <w:jc w:val="both"/>
        <w:rPr>
          <w:rFonts w:cs="B Lotus"/>
          <w:b/>
          <w:bCs/>
          <w:sz w:val="28"/>
          <w:szCs w:val="28"/>
          <w:rtl/>
          <w:lang w:bidi="fa-IR"/>
        </w:rPr>
      </w:pPr>
      <w:r>
        <w:rPr>
          <w:rFonts w:cs="B Lotus" w:hint="cs"/>
          <w:b/>
          <w:bCs/>
          <w:sz w:val="28"/>
          <w:szCs w:val="28"/>
          <w:rtl/>
          <w:lang w:bidi="fa-IR"/>
        </w:rPr>
        <w:t>2.2.1. قانونگذار چه شرايطي را براي ورود ثالث به دعاوي مدني لحاظ نموده است و آيا اين شرايط متناسب با حق ورود ثالث به دعوا مي باشد؟</w:t>
      </w:r>
    </w:p>
    <w:p w:rsidR="009C76A0" w:rsidRDefault="009C76A0" w:rsidP="009C76A0">
      <w:pPr>
        <w:bidi/>
        <w:spacing w:line="360" w:lineRule="auto"/>
        <w:jc w:val="both"/>
        <w:rPr>
          <w:rFonts w:cs="B Lotus"/>
          <w:b/>
          <w:bCs/>
          <w:sz w:val="28"/>
          <w:szCs w:val="28"/>
          <w:rtl/>
          <w:lang w:bidi="fa-IR"/>
        </w:rPr>
      </w:pPr>
      <w:r>
        <w:rPr>
          <w:rFonts w:cs="B Lotus" w:hint="cs"/>
          <w:b/>
          <w:bCs/>
          <w:sz w:val="28"/>
          <w:szCs w:val="28"/>
          <w:rtl/>
          <w:lang w:bidi="fa-IR"/>
        </w:rPr>
        <w:lastRenderedPageBreak/>
        <w:t>2.2.2.</w:t>
      </w:r>
      <w:r w:rsidRPr="0000520E">
        <w:rPr>
          <w:rFonts w:cs="B Lotus" w:hint="cs"/>
          <w:b/>
          <w:bCs/>
          <w:sz w:val="28"/>
          <w:szCs w:val="28"/>
          <w:rtl/>
          <w:lang w:bidi="fa-IR"/>
        </w:rPr>
        <w:t xml:space="preserve"> </w:t>
      </w:r>
      <w:r>
        <w:rPr>
          <w:rFonts w:cs="B Lotus" w:hint="cs"/>
          <w:b/>
          <w:bCs/>
          <w:sz w:val="28"/>
          <w:szCs w:val="28"/>
          <w:rtl/>
          <w:lang w:bidi="fa-IR"/>
        </w:rPr>
        <w:t>مقام تصميم گيرنده در پذيرش دعواي ثالث كيست و طرفين دعوا در دفاع از ورود ثالث يا ممانعت از ورود وي در دعواي اصلي داراي چه وضعيتي مي باشند؟</w:t>
      </w:r>
    </w:p>
    <w:p w:rsidR="009C76A0" w:rsidRDefault="009C76A0" w:rsidP="009C76A0">
      <w:pPr>
        <w:bidi/>
        <w:spacing w:line="360" w:lineRule="auto"/>
        <w:jc w:val="both"/>
        <w:rPr>
          <w:rFonts w:cs="B Titr"/>
          <w:b/>
          <w:bCs/>
          <w:sz w:val="28"/>
          <w:szCs w:val="28"/>
          <w:rtl/>
          <w:lang w:bidi="fa-IR"/>
        </w:rPr>
      </w:pPr>
      <w:r>
        <w:rPr>
          <w:rFonts w:cs="B Titr" w:hint="cs"/>
          <w:b/>
          <w:bCs/>
          <w:sz w:val="28"/>
          <w:szCs w:val="28"/>
          <w:rtl/>
          <w:lang w:bidi="fa-IR"/>
        </w:rPr>
        <w:t>3.فرضيه هاي تحقيق</w:t>
      </w:r>
    </w:p>
    <w:p w:rsidR="009C76A0" w:rsidRDefault="009C76A0" w:rsidP="009C76A0">
      <w:pPr>
        <w:bidi/>
        <w:spacing w:line="360" w:lineRule="auto"/>
        <w:jc w:val="both"/>
        <w:rPr>
          <w:rFonts w:cs="B Lotus"/>
          <w:b/>
          <w:bCs/>
          <w:sz w:val="28"/>
          <w:szCs w:val="28"/>
          <w:rtl/>
          <w:lang w:bidi="fa-IR"/>
        </w:rPr>
      </w:pPr>
      <w:r>
        <w:rPr>
          <w:rFonts w:cs="B Lotus" w:hint="cs"/>
          <w:b/>
          <w:bCs/>
          <w:sz w:val="28"/>
          <w:szCs w:val="28"/>
          <w:rtl/>
          <w:lang w:bidi="fa-IR"/>
        </w:rPr>
        <w:t>در خصوص فرضيه هاي تحقيق مي توان گفت آنها پاسخ به سؤالات تحقيق بوده و در واقع مهمترين نتيجه رساله در قالب آنها بيان خواهد گرديد.</w:t>
      </w:r>
    </w:p>
    <w:p w:rsidR="009C76A0" w:rsidRPr="00AE3C9C" w:rsidRDefault="009C76A0" w:rsidP="009C76A0">
      <w:pPr>
        <w:bidi/>
        <w:spacing w:line="360" w:lineRule="auto"/>
        <w:jc w:val="both"/>
        <w:rPr>
          <w:rFonts w:cs="B Titr"/>
          <w:b/>
          <w:bCs/>
          <w:sz w:val="28"/>
          <w:szCs w:val="28"/>
          <w:rtl/>
          <w:lang w:bidi="fa-IR"/>
        </w:rPr>
      </w:pPr>
      <w:r w:rsidRPr="00AE3C9C">
        <w:rPr>
          <w:rFonts w:cs="B Titr" w:hint="cs"/>
          <w:b/>
          <w:bCs/>
          <w:sz w:val="28"/>
          <w:szCs w:val="28"/>
          <w:rtl/>
          <w:lang w:bidi="fa-IR"/>
        </w:rPr>
        <w:t>3.1.فرضيه هاي اصلي تحقيق:</w:t>
      </w:r>
    </w:p>
    <w:p w:rsidR="009C76A0" w:rsidRDefault="009C76A0" w:rsidP="009C76A0">
      <w:pPr>
        <w:bidi/>
        <w:spacing w:line="360" w:lineRule="auto"/>
        <w:jc w:val="both"/>
        <w:rPr>
          <w:rFonts w:cs="B Lotus"/>
          <w:b/>
          <w:bCs/>
          <w:sz w:val="28"/>
          <w:szCs w:val="28"/>
          <w:rtl/>
          <w:lang w:bidi="fa-IR"/>
        </w:rPr>
      </w:pPr>
      <w:r>
        <w:rPr>
          <w:rFonts w:cs="B Lotus" w:hint="cs"/>
          <w:b/>
          <w:bCs/>
          <w:sz w:val="28"/>
          <w:szCs w:val="28"/>
          <w:rtl/>
          <w:lang w:bidi="fa-IR"/>
        </w:rPr>
        <w:t>3.1.1.</w:t>
      </w:r>
      <w:r w:rsidRPr="0000520E">
        <w:rPr>
          <w:rFonts w:cs="B Lotus" w:hint="cs"/>
          <w:b/>
          <w:bCs/>
          <w:sz w:val="28"/>
          <w:szCs w:val="28"/>
          <w:rtl/>
          <w:lang w:bidi="fa-IR"/>
        </w:rPr>
        <w:t xml:space="preserve"> </w:t>
      </w:r>
      <w:r>
        <w:rPr>
          <w:rFonts w:cs="B Lotus" w:hint="cs"/>
          <w:b/>
          <w:bCs/>
          <w:sz w:val="28"/>
          <w:szCs w:val="28"/>
          <w:rtl/>
          <w:lang w:bidi="fa-IR"/>
        </w:rPr>
        <w:t>فلسفه گنجانيدن حق ورود ثالث در دعواي اصلي در مقررات آيين دادرسي مدني،</w:t>
      </w:r>
      <w:r w:rsidRPr="0000520E">
        <w:rPr>
          <w:rFonts w:ascii="Tahoma" w:hAnsi="Tahoma" w:cs="B Lotus" w:hint="cs"/>
          <w:b/>
          <w:bCs/>
          <w:sz w:val="28"/>
          <w:szCs w:val="28"/>
          <w:rtl/>
          <w:lang w:bidi="fa-IR"/>
        </w:rPr>
        <w:t xml:space="preserve"> </w:t>
      </w:r>
      <w:r>
        <w:rPr>
          <w:rFonts w:ascii="Tahoma" w:hAnsi="Tahoma" w:cs="B Lotus" w:hint="cs"/>
          <w:b/>
          <w:bCs/>
          <w:sz w:val="28"/>
          <w:szCs w:val="28"/>
          <w:rtl/>
          <w:lang w:bidi="fa-IR"/>
        </w:rPr>
        <w:t>جلوگيري از فرآيند اطاله دادرسي</w:t>
      </w:r>
      <w:r>
        <w:rPr>
          <w:rFonts w:cs="B Lotus" w:hint="cs"/>
          <w:b/>
          <w:bCs/>
          <w:sz w:val="28"/>
          <w:szCs w:val="28"/>
          <w:rtl/>
          <w:lang w:bidi="fa-IR"/>
        </w:rPr>
        <w:t xml:space="preserve"> و نيز دفاع از حقوق اشخاص ثالث است كه در دعواي اصلي محل تهديد واقع شده است.</w:t>
      </w:r>
    </w:p>
    <w:p w:rsidR="009C76A0" w:rsidRDefault="009C76A0" w:rsidP="009C76A0">
      <w:pPr>
        <w:bidi/>
        <w:spacing w:line="360" w:lineRule="auto"/>
        <w:jc w:val="both"/>
        <w:rPr>
          <w:rFonts w:cs="B Lotus"/>
          <w:b/>
          <w:bCs/>
          <w:sz w:val="28"/>
          <w:szCs w:val="28"/>
          <w:rtl/>
          <w:lang w:bidi="fa-IR"/>
        </w:rPr>
      </w:pPr>
      <w:r>
        <w:rPr>
          <w:rFonts w:cs="B Lotus" w:hint="cs"/>
          <w:b/>
          <w:bCs/>
          <w:sz w:val="28"/>
          <w:szCs w:val="28"/>
          <w:rtl/>
          <w:lang w:bidi="fa-IR"/>
        </w:rPr>
        <w:t>3.1.2.</w:t>
      </w:r>
      <w:r w:rsidRPr="000E08A6">
        <w:rPr>
          <w:rFonts w:cs="B Lotus" w:hint="cs"/>
          <w:b/>
          <w:bCs/>
          <w:sz w:val="28"/>
          <w:szCs w:val="28"/>
          <w:rtl/>
          <w:lang w:bidi="fa-IR"/>
        </w:rPr>
        <w:t xml:space="preserve"> </w:t>
      </w:r>
      <w:r>
        <w:rPr>
          <w:rFonts w:cs="B Lotus" w:hint="cs"/>
          <w:b/>
          <w:bCs/>
          <w:sz w:val="28"/>
          <w:szCs w:val="28"/>
          <w:rtl/>
          <w:lang w:bidi="fa-IR"/>
        </w:rPr>
        <w:t>با توجه به كاركرد هاي مثبت(جلوگيري از اطاله دادرسي،حفظ حقوق ثالث)و منفي(اطاله دادرسي و تباني)دعواي ورود ثالث در دعاوي مدني،با تأكيد بر ضمانت اجراهاي مستقر در ماده 133 ق.آ.د.م مي توان به تقويت جايگاه دعواي ورود ثالث در دعاوي مدني كمك نمود.</w:t>
      </w:r>
    </w:p>
    <w:p w:rsidR="009C76A0" w:rsidRPr="00AE3C9C" w:rsidRDefault="009C76A0" w:rsidP="009C76A0">
      <w:pPr>
        <w:bidi/>
        <w:spacing w:line="360" w:lineRule="auto"/>
        <w:jc w:val="both"/>
        <w:rPr>
          <w:rFonts w:cs="B Titr"/>
          <w:b/>
          <w:bCs/>
          <w:sz w:val="28"/>
          <w:szCs w:val="28"/>
          <w:rtl/>
          <w:lang w:bidi="fa-IR"/>
        </w:rPr>
      </w:pPr>
      <w:r w:rsidRPr="00AE3C9C">
        <w:rPr>
          <w:rFonts w:cs="B Titr" w:hint="cs"/>
          <w:b/>
          <w:bCs/>
          <w:sz w:val="28"/>
          <w:szCs w:val="28"/>
          <w:rtl/>
          <w:lang w:bidi="fa-IR"/>
        </w:rPr>
        <w:t>3.2.فرضيه هاي فرعي تحقيق:</w:t>
      </w:r>
    </w:p>
    <w:p w:rsidR="009C76A0" w:rsidRDefault="009C76A0" w:rsidP="009C76A0">
      <w:pPr>
        <w:bidi/>
        <w:spacing w:line="360" w:lineRule="auto"/>
        <w:jc w:val="both"/>
        <w:rPr>
          <w:rFonts w:cs="B Lotus"/>
          <w:b/>
          <w:bCs/>
          <w:sz w:val="28"/>
          <w:szCs w:val="28"/>
          <w:rtl/>
          <w:lang w:bidi="fa-IR"/>
        </w:rPr>
      </w:pPr>
      <w:r>
        <w:rPr>
          <w:rFonts w:cs="B Lotus" w:hint="cs"/>
          <w:b/>
          <w:bCs/>
          <w:sz w:val="28"/>
          <w:szCs w:val="28"/>
          <w:rtl/>
          <w:lang w:bidi="fa-IR"/>
        </w:rPr>
        <w:t>3.2.1.</w:t>
      </w:r>
      <w:r w:rsidRPr="000E08A6">
        <w:rPr>
          <w:rFonts w:ascii="Tahoma" w:hAnsi="Tahoma" w:cs="B Lotus" w:hint="cs"/>
          <w:b/>
          <w:bCs/>
          <w:sz w:val="28"/>
          <w:szCs w:val="28"/>
          <w:rtl/>
          <w:lang w:bidi="fa-IR"/>
        </w:rPr>
        <w:t xml:space="preserve"> </w:t>
      </w:r>
      <w:r>
        <w:rPr>
          <w:rFonts w:ascii="Tahoma" w:hAnsi="Tahoma" w:cs="B Lotus" w:hint="cs"/>
          <w:b/>
          <w:bCs/>
          <w:sz w:val="28"/>
          <w:szCs w:val="28"/>
          <w:rtl/>
          <w:lang w:bidi="fa-IR"/>
        </w:rPr>
        <w:t>قايل بودن حقي مستقل از سوي ثالث و نيز ذينفع بودن ثالث در محق شدن يكي از طرفين</w:t>
      </w:r>
      <w:r>
        <w:rPr>
          <w:rFonts w:cs="B Lotus" w:hint="cs"/>
          <w:b/>
          <w:bCs/>
          <w:sz w:val="28"/>
          <w:szCs w:val="28"/>
          <w:rtl/>
          <w:lang w:bidi="fa-IR"/>
        </w:rPr>
        <w:t>،</w:t>
      </w:r>
      <w:r>
        <w:rPr>
          <w:rFonts w:ascii="Tahoma" w:hAnsi="Tahoma" w:cs="B Lotus" w:hint="cs"/>
          <w:b/>
          <w:bCs/>
          <w:sz w:val="28"/>
          <w:szCs w:val="28"/>
          <w:rtl/>
          <w:lang w:bidi="fa-IR"/>
        </w:rPr>
        <w:t xml:space="preserve"> و ورود تا خاتمه رسيدگي چه در مرحله بدوي و چه مرحله تجديدنظر و دارا بودن شرايط دادخواست اصلي،از مهمترين شرايط ورود ثالث به دعواي اصلي بوده كه اين اوصاف</w:t>
      </w:r>
      <w:r>
        <w:rPr>
          <w:rFonts w:cs="B Lotus" w:hint="cs"/>
          <w:b/>
          <w:bCs/>
          <w:sz w:val="28"/>
          <w:szCs w:val="28"/>
          <w:rtl/>
          <w:lang w:bidi="fa-IR"/>
        </w:rPr>
        <w:t xml:space="preserve"> مبتني بر حق ورود ثالث به دعواي اصلي مي باشند.</w:t>
      </w:r>
    </w:p>
    <w:p w:rsidR="009C76A0" w:rsidRDefault="009C76A0" w:rsidP="009C76A0">
      <w:pPr>
        <w:bidi/>
        <w:spacing w:line="360" w:lineRule="auto"/>
        <w:jc w:val="both"/>
        <w:rPr>
          <w:rFonts w:cs="B Lotus"/>
          <w:b/>
          <w:bCs/>
          <w:sz w:val="28"/>
          <w:szCs w:val="28"/>
          <w:rtl/>
          <w:lang w:bidi="fa-IR"/>
        </w:rPr>
      </w:pPr>
      <w:r>
        <w:rPr>
          <w:rFonts w:cs="B Lotus" w:hint="cs"/>
          <w:b/>
          <w:bCs/>
          <w:sz w:val="28"/>
          <w:szCs w:val="28"/>
          <w:rtl/>
          <w:lang w:bidi="fa-IR"/>
        </w:rPr>
        <w:lastRenderedPageBreak/>
        <w:t>3.2.2.</w:t>
      </w:r>
      <w:r w:rsidRPr="000E08A6">
        <w:rPr>
          <w:rFonts w:cs="B Lotus" w:hint="cs"/>
          <w:b/>
          <w:bCs/>
          <w:sz w:val="28"/>
          <w:szCs w:val="28"/>
          <w:rtl/>
          <w:lang w:bidi="fa-IR"/>
        </w:rPr>
        <w:t xml:space="preserve"> </w:t>
      </w:r>
      <w:r>
        <w:rPr>
          <w:rFonts w:cs="B Lotus" w:hint="cs"/>
          <w:b/>
          <w:bCs/>
          <w:sz w:val="28"/>
          <w:szCs w:val="28"/>
          <w:rtl/>
          <w:lang w:bidi="fa-IR"/>
        </w:rPr>
        <w:t>دادگاه رسيدگي كننده به دعواي اصلي،مقام تصميم گيرنده در پذيرش دعواي ثالث بوده و طرفين دعوا در دفاع از ورود ثالث يا ممانعت از ورود وي در دعواي اصلي داراي وضعيت انفعالي بوده و نسبت به آن حق اعتراض ندارند.</w:t>
      </w:r>
    </w:p>
    <w:p w:rsidR="009C76A0" w:rsidRDefault="009C76A0" w:rsidP="009C76A0">
      <w:pPr>
        <w:bidi/>
        <w:spacing w:line="360" w:lineRule="auto"/>
        <w:jc w:val="both"/>
        <w:rPr>
          <w:rFonts w:cs="B Titr"/>
          <w:sz w:val="28"/>
          <w:szCs w:val="28"/>
          <w:rtl/>
          <w:lang w:bidi="fa-IR"/>
        </w:rPr>
      </w:pPr>
      <w:r>
        <w:rPr>
          <w:rFonts w:cs="B Titr" w:hint="cs"/>
          <w:sz w:val="28"/>
          <w:szCs w:val="28"/>
          <w:rtl/>
          <w:lang w:bidi="fa-IR"/>
        </w:rPr>
        <w:t>4.ضرورت و اهداف تحقيق</w:t>
      </w:r>
    </w:p>
    <w:p w:rsidR="009C76A0" w:rsidRDefault="009C76A0" w:rsidP="009C76A0">
      <w:pPr>
        <w:pStyle w:val="Style"/>
        <w:bidi/>
        <w:spacing w:before="120" w:after="120" w:line="360" w:lineRule="auto"/>
        <w:ind w:right="432"/>
        <w:jc w:val="both"/>
        <w:rPr>
          <w:rFonts w:cs="B Lotus"/>
          <w:b/>
          <w:bCs/>
          <w:sz w:val="28"/>
          <w:szCs w:val="28"/>
          <w:lang w:bidi="fa-IR"/>
        </w:rPr>
      </w:pPr>
      <w:r>
        <w:rPr>
          <w:rFonts w:cs="B Lotus" w:hint="cs"/>
          <w:b/>
          <w:bCs/>
          <w:sz w:val="28"/>
          <w:szCs w:val="28"/>
          <w:rtl/>
          <w:lang w:bidi="fa-IR"/>
        </w:rPr>
        <w:t>با توجه به طرح پرونده هاي مختلف حقوقي با موضوع ورود ثالث و اشكالات و مسائلي كه در خصوص آنها در محاكم مطرح است،عنايت به چنين موضوعي ضروري به نظر مي رسد.اين تحقيق مي تواند به اهداف گوناگوني صورت گيرد.</w:t>
      </w:r>
      <w:r w:rsidRPr="00875F5A">
        <w:rPr>
          <w:rFonts w:cs="B Lotus" w:hint="cs"/>
          <w:b/>
          <w:bCs/>
          <w:sz w:val="28"/>
          <w:szCs w:val="28"/>
          <w:rtl/>
        </w:rPr>
        <w:t xml:space="preserve">این دعاوی از تعداد پرونده های </w:t>
      </w:r>
      <w:r>
        <w:rPr>
          <w:rFonts w:cs="B Lotus" w:hint="cs"/>
          <w:b/>
          <w:bCs/>
          <w:sz w:val="28"/>
          <w:szCs w:val="28"/>
          <w:rtl/>
        </w:rPr>
        <w:t>موجود در محاكم می کاهد.</w:t>
      </w:r>
      <w:r w:rsidRPr="00875F5A">
        <w:rPr>
          <w:rFonts w:cs="B Lotus" w:hint="cs"/>
          <w:b/>
          <w:bCs/>
          <w:sz w:val="28"/>
          <w:szCs w:val="28"/>
          <w:rtl/>
        </w:rPr>
        <w:t>یعنی به جای اینکه به هر یک از دعاوی و</w:t>
      </w:r>
      <w:r>
        <w:rPr>
          <w:rFonts w:cs="B Lotus" w:hint="cs"/>
          <w:b/>
          <w:bCs/>
          <w:sz w:val="28"/>
          <w:szCs w:val="28"/>
          <w:rtl/>
        </w:rPr>
        <w:t>ارد ثالث و اصلی جدا رسیدگی گردد،</w:t>
      </w:r>
      <w:r w:rsidRPr="00875F5A">
        <w:rPr>
          <w:rFonts w:cs="B Lotus" w:hint="cs"/>
          <w:b/>
          <w:bCs/>
          <w:sz w:val="28"/>
          <w:szCs w:val="28"/>
          <w:rtl/>
        </w:rPr>
        <w:t xml:space="preserve">یک جا مورد رسیدگی قرار می گیرند و </w:t>
      </w:r>
      <w:r>
        <w:rPr>
          <w:rFonts w:cs="B Lotus" w:hint="cs"/>
          <w:b/>
          <w:bCs/>
          <w:sz w:val="28"/>
          <w:szCs w:val="28"/>
          <w:rtl/>
        </w:rPr>
        <w:t>در نتيجه</w:t>
      </w:r>
      <w:r w:rsidRPr="00875F5A">
        <w:rPr>
          <w:rFonts w:cs="B Lotus" w:hint="cs"/>
          <w:b/>
          <w:bCs/>
          <w:sz w:val="28"/>
          <w:szCs w:val="28"/>
          <w:rtl/>
        </w:rPr>
        <w:t xml:space="preserve"> در وقت و احتمالا هزینه صرفه جویی می گردد و تکلیف حداقل سه شخص یکجا معین می گردد</w:t>
      </w:r>
      <w:r>
        <w:rPr>
          <w:rFonts w:cs="B Lotus" w:hint="cs"/>
          <w:b/>
          <w:bCs/>
          <w:sz w:val="28"/>
          <w:szCs w:val="28"/>
          <w:rtl/>
        </w:rPr>
        <w:t xml:space="preserve"> و</w:t>
      </w:r>
      <w:r w:rsidRPr="00875F5A">
        <w:rPr>
          <w:rFonts w:cs="B Lotus" w:hint="cs"/>
          <w:b/>
          <w:bCs/>
          <w:sz w:val="28"/>
          <w:szCs w:val="28"/>
          <w:rtl/>
        </w:rPr>
        <w:t xml:space="preserve"> نيز احیانا از صدور احکام متناقض جلوگیری می</w:t>
      </w:r>
      <w:r>
        <w:rPr>
          <w:rFonts w:cs="B Lotus" w:hint="cs"/>
          <w:b/>
          <w:bCs/>
          <w:sz w:val="28"/>
          <w:szCs w:val="28"/>
          <w:rtl/>
        </w:rPr>
        <w:t xml:space="preserve"> کند،</w:t>
      </w:r>
      <w:r w:rsidRPr="00875F5A">
        <w:rPr>
          <w:rFonts w:cs="B Lotus" w:hint="cs"/>
          <w:b/>
          <w:bCs/>
          <w:sz w:val="28"/>
          <w:szCs w:val="28"/>
          <w:rtl/>
        </w:rPr>
        <w:t>زیرا در صورتی که جدا از یکدیگر رسیدگی و منجر به صدور حکم شوند</w:t>
      </w:r>
      <w:r>
        <w:rPr>
          <w:rFonts w:cs="B Lotus" w:hint="cs"/>
          <w:b/>
          <w:bCs/>
          <w:sz w:val="28"/>
          <w:szCs w:val="28"/>
          <w:rtl/>
        </w:rPr>
        <w:t>،</w:t>
      </w:r>
      <w:r w:rsidRPr="00875F5A">
        <w:rPr>
          <w:rFonts w:cs="B Lotus" w:hint="cs"/>
          <w:b/>
          <w:bCs/>
          <w:sz w:val="28"/>
          <w:szCs w:val="28"/>
          <w:rtl/>
        </w:rPr>
        <w:t>اح</w:t>
      </w:r>
      <w:r>
        <w:rPr>
          <w:rFonts w:cs="B Lotus" w:hint="cs"/>
          <w:b/>
          <w:bCs/>
          <w:sz w:val="28"/>
          <w:szCs w:val="28"/>
          <w:rtl/>
        </w:rPr>
        <w:t>تمال صدور احکام متناقض زیاد است؛علاوه بر موارد مذكور،</w:t>
      </w:r>
      <w:r>
        <w:rPr>
          <w:rFonts w:cs="B Lotus" w:hint="cs"/>
          <w:b/>
          <w:bCs/>
          <w:sz w:val="28"/>
          <w:szCs w:val="28"/>
          <w:rtl/>
          <w:lang w:bidi="fa-IR"/>
        </w:rPr>
        <w:t>اين تحقيق مي تواند به افزايش بار علمي دست اندركاران امر قضا و  وكلاء و دانشجويان و اساتيد حقوق منجر شود و نيز طرح مطالب رساله خود مي تواند زمينه كنكاش بيشتر در موضوع و ارائه نظرات مخالف و موافق گردد.</w:t>
      </w:r>
      <w:r w:rsidRPr="00875F5A">
        <w:rPr>
          <w:rFonts w:cs="B Lotus" w:hint="cs"/>
          <w:b/>
          <w:bCs/>
          <w:sz w:val="28"/>
          <w:szCs w:val="28"/>
          <w:rtl/>
        </w:rPr>
        <w:t>در نهايت</w:t>
      </w:r>
      <w:r w:rsidRPr="00875F5A">
        <w:rPr>
          <w:rFonts w:cs="B Lotus" w:hint="cs"/>
          <w:b/>
          <w:bCs/>
          <w:sz w:val="28"/>
          <w:szCs w:val="28"/>
          <w:rtl/>
          <w:lang w:bidi="fa-IR"/>
        </w:rPr>
        <w:t xml:space="preserve"> ،شناخت حق ورود شخص ثالث در نظام آیین دادرسی مدنی و تبیین موانع و تنگناهای موجود در خصوص این حق به عنوان مهمترين اهداف كاربردي اين تحقيق مي باشند.</w:t>
      </w:r>
    </w:p>
    <w:p w:rsidR="004D6EC6" w:rsidRPr="00875F5A" w:rsidRDefault="004D6EC6" w:rsidP="004D6EC6">
      <w:pPr>
        <w:pStyle w:val="Style"/>
        <w:bidi/>
        <w:spacing w:before="120" w:after="120" w:line="360" w:lineRule="auto"/>
        <w:ind w:right="432"/>
        <w:jc w:val="both"/>
        <w:rPr>
          <w:rFonts w:cs="B Lotus"/>
          <w:sz w:val="28"/>
          <w:szCs w:val="28"/>
          <w:rtl/>
          <w:lang w:bidi="fa-IR"/>
        </w:rPr>
      </w:pPr>
    </w:p>
    <w:p w:rsidR="009C76A0" w:rsidRDefault="009C76A0" w:rsidP="009C76A0">
      <w:pPr>
        <w:bidi/>
        <w:spacing w:line="360" w:lineRule="auto"/>
        <w:jc w:val="both"/>
        <w:rPr>
          <w:rFonts w:cs="B Titr"/>
          <w:sz w:val="28"/>
          <w:szCs w:val="28"/>
          <w:rtl/>
          <w:lang w:bidi="fa-IR"/>
        </w:rPr>
      </w:pPr>
      <w:r>
        <w:rPr>
          <w:rFonts w:cs="B Titr" w:hint="cs"/>
          <w:sz w:val="28"/>
          <w:szCs w:val="28"/>
          <w:rtl/>
          <w:lang w:bidi="fa-IR"/>
        </w:rPr>
        <w:lastRenderedPageBreak/>
        <w:t>5.پيشينه تحقيق</w:t>
      </w:r>
    </w:p>
    <w:p w:rsidR="009C76A0" w:rsidRDefault="009C76A0" w:rsidP="009C76A0">
      <w:pPr>
        <w:bidi/>
        <w:spacing w:line="360" w:lineRule="auto"/>
        <w:jc w:val="both"/>
        <w:rPr>
          <w:rFonts w:cs="B Lotus"/>
          <w:b/>
          <w:bCs/>
          <w:sz w:val="28"/>
          <w:szCs w:val="28"/>
          <w:rtl/>
          <w:lang w:bidi="fa-IR"/>
        </w:rPr>
      </w:pPr>
      <w:r>
        <w:rPr>
          <w:rFonts w:cs="B Lotus" w:hint="cs"/>
          <w:b/>
          <w:bCs/>
          <w:sz w:val="28"/>
          <w:szCs w:val="28"/>
          <w:rtl/>
          <w:lang w:bidi="fa-IR"/>
        </w:rPr>
        <w:t>پيرامون پژوهش مورد نظر منابع پراكنده اي وجود دارد.ولي تاكنون مطالعات جامعي با اين عنوان صورت نگرفته است و همين امر ضرورت انجام تحقيق و پژوهش در اين خصوص را آشكار      مي سازد.</w:t>
      </w:r>
    </w:p>
    <w:p w:rsidR="009C76A0" w:rsidRDefault="009C76A0" w:rsidP="009C76A0">
      <w:pPr>
        <w:bidi/>
        <w:spacing w:line="360" w:lineRule="auto"/>
        <w:jc w:val="both"/>
        <w:rPr>
          <w:rFonts w:cs="B Titr"/>
          <w:sz w:val="28"/>
          <w:szCs w:val="28"/>
          <w:rtl/>
          <w:lang w:bidi="fa-IR"/>
        </w:rPr>
      </w:pPr>
      <w:r>
        <w:rPr>
          <w:rFonts w:cs="B Titr" w:hint="cs"/>
          <w:sz w:val="28"/>
          <w:szCs w:val="28"/>
          <w:rtl/>
          <w:lang w:bidi="fa-IR"/>
        </w:rPr>
        <w:t>6.روش تحقيق</w:t>
      </w:r>
    </w:p>
    <w:p w:rsidR="009C76A0" w:rsidRDefault="009C76A0" w:rsidP="009C76A0">
      <w:pPr>
        <w:bidi/>
        <w:spacing w:line="360" w:lineRule="auto"/>
        <w:jc w:val="both"/>
        <w:rPr>
          <w:rFonts w:cs="B Lotus"/>
          <w:b/>
          <w:bCs/>
          <w:sz w:val="28"/>
          <w:szCs w:val="28"/>
          <w:rtl/>
          <w:lang w:bidi="fa-IR"/>
        </w:rPr>
      </w:pPr>
      <w:r>
        <w:rPr>
          <w:rFonts w:cs="B Lotus" w:hint="cs"/>
          <w:b/>
          <w:bCs/>
          <w:sz w:val="28"/>
          <w:szCs w:val="28"/>
          <w:rtl/>
          <w:lang w:bidi="fa-IR"/>
        </w:rPr>
        <w:t>در اين تحقيق جمع آوري اطلاعات از طريق منابع كتابخانه اي و الكترونيكي به شكل فيش برداري و با روش توصيفي و تحليلي ودر عين حال تطبيقي،صورت گرفته است</w:t>
      </w:r>
      <w:r w:rsidRPr="00875F5A">
        <w:rPr>
          <w:rFonts w:cs="B Lotus" w:hint="cs"/>
          <w:b/>
          <w:bCs/>
          <w:sz w:val="28"/>
          <w:szCs w:val="28"/>
          <w:rtl/>
          <w:lang w:bidi="fa-IR"/>
        </w:rPr>
        <w:t xml:space="preserve">. </w:t>
      </w:r>
      <w:r>
        <w:rPr>
          <w:rFonts w:cs="B Lotus" w:hint="cs"/>
          <w:b/>
          <w:bCs/>
          <w:sz w:val="28"/>
          <w:szCs w:val="28"/>
          <w:rtl/>
          <w:lang w:bidi="fa-IR"/>
        </w:rPr>
        <w:t>قوانین و مقررات داخلی</w:t>
      </w:r>
      <w:r w:rsidRPr="00875F5A">
        <w:rPr>
          <w:rFonts w:cs="B Lotus" w:hint="cs"/>
          <w:b/>
          <w:bCs/>
          <w:sz w:val="28"/>
          <w:szCs w:val="28"/>
          <w:rtl/>
          <w:lang w:bidi="fa-IR"/>
        </w:rPr>
        <w:t>، به عنوان مهمترین ابزار پژوهش مورد استفاده قرار خواهند گرفت.</w:t>
      </w:r>
    </w:p>
    <w:p w:rsidR="009C76A0" w:rsidRDefault="009C76A0" w:rsidP="009C76A0">
      <w:pPr>
        <w:bidi/>
        <w:spacing w:line="360" w:lineRule="auto"/>
        <w:jc w:val="both"/>
        <w:rPr>
          <w:rFonts w:cs="B Titr"/>
          <w:sz w:val="28"/>
          <w:szCs w:val="28"/>
          <w:rtl/>
          <w:lang w:bidi="fa-IR"/>
        </w:rPr>
      </w:pPr>
      <w:r>
        <w:rPr>
          <w:rFonts w:cs="B Titr" w:hint="cs"/>
          <w:sz w:val="28"/>
          <w:szCs w:val="28"/>
          <w:rtl/>
          <w:lang w:bidi="fa-IR"/>
        </w:rPr>
        <w:t>7.ساماندهي تحقيق</w:t>
      </w:r>
    </w:p>
    <w:p w:rsidR="009C76A0" w:rsidRDefault="009C76A0" w:rsidP="009C76A0">
      <w:pPr>
        <w:bidi/>
        <w:spacing w:line="360" w:lineRule="auto"/>
        <w:jc w:val="both"/>
        <w:rPr>
          <w:rFonts w:cs="B Lotus"/>
          <w:b/>
          <w:bCs/>
          <w:sz w:val="28"/>
          <w:szCs w:val="28"/>
          <w:rtl/>
        </w:rPr>
      </w:pPr>
      <w:r>
        <w:rPr>
          <w:rFonts w:cs="B Lotus" w:hint="cs"/>
          <w:b/>
          <w:bCs/>
          <w:sz w:val="28"/>
          <w:szCs w:val="28"/>
          <w:rtl/>
        </w:rPr>
        <w:t>در اين تحقيق سعي مي شود،مطالب در قالب دو بخش ارائه گردد و هر بخش خود به چند فصل و هر فصل به چند مبحث و گفتار تقسيم خواهد شد.بنابراين مطالب ارائه شده تا حد امكان مبتني بر تقسيم بندي دقيق علمي بوده و اين تفكيك بر مبناي آخرين روش تدوين رساله هاي علمي كارشناسي ارشد خواهد بود.</w:t>
      </w:r>
    </w:p>
    <w:p w:rsidR="009C76A0" w:rsidRDefault="009C76A0" w:rsidP="009C76A0">
      <w:pPr>
        <w:bidi/>
        <w:jc w:val="both"/>
        <w:rPr>
          <w:rtl/>
        </w:rPr>
      </w:pPr>
    </w:p>
    <w:p w:rsidR="009C76A0" w:rsidRPr="00C74E8B" w:rsidRDefault="009C76A0" w:rsidP="009C76A0">
      <w:pPr>
        <w:bidi/>
        <w:spacing w:line="360" w:lineRule="auto"/>
        <w:jc w:val="both"/>
        <w:rPr>
          <w:rFonts w:cs="B Lotus"/>
          <w:b/>
          <w:bCs/>
          <w:sz w:val="28"/>
          <w:szCs w:val="28"/>
        </w:rPr>
      </w:pPr>
    </w:p>
    <w:p w:rsidR="007227B6" w:rsidRDefault="007227B6" w:rsidP="009C76A0">
      <w:pPr>
        <w:bidi/>
        <w:jc w:val="both"/>
      </w:pPr>
    </w:p>
    <w:sectPr w:rsidR="007227B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B4AF5" w:rsidRDefault="00BB4AF5" w:rsidP="000A241C">
      <w:r>
        <w:separator/>
      </w:r>
    </w:p>
  </w:endnote>
  <w:endnote w:type="continuationSeparator" w:id="0">
    <w:p w:rsidR="00BB4AF5" w:rsidRDefault="00BB4AF5" w:rsidP="000A24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B Za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Traffic">
    <w:panose1 w:val="00000400000000000000"/>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74DC" w:rsidRDefault="009E74DC" w:rsidP="009E74DC">
    <w:pPr>
      <w:pStyle w:val="Footer"/>
      <w:jc w:val="center"/>
      <w:rPr>
        <w:rFonts w:cs="B Titr"/>
        <w:color w:val="2E74B5" w:themeColor="accent1" w:themeShade="BF"/>
        <w:lang w:bidi="fa-IR"/>
      </w:rPr>
    </w:pPr>
    <w:r w:rsidRPr="009E74DC">
      <w:rPr>
        <w:rFonts w:cs="B Titr" w:hint="cs"/>
        <w:color w:val="2E74B5" w:themeColor="accent1" w:themeShade="BF"/>
        <w:rtl/>
        <w:lang w:bidi="fa-IR"/>
      </w:rPr>
      <w:t>بزرگترین مرجع منابع استخدامی آموزشی و پژوهشی</w:t>
    </w:r>
  </w:p>
  <w:p w:rsidR="009E74DC" w:rsidRPr="009E74DC" w:rsidRDefault="009E74DC" w:rsidP="009E74DC">
    <w:pPr>
      <w:pStyle w:val="Footer"/>
      <w:jc w:val="center"/>
      <w:rPr>
        <w:rFonts w:cs="B Titr"/>
        <w:color w:val="2E74B5" w:themeColor="accent1" w:themeShade="BF"/>
        <w:lang w:bidi="fa-IR"/>
      </w:rPr>
    </w:pPr>
    <w:r>
      <w:rPr>
        <w:rFonts w:cs="B Titr"/>
        <w:color w:val="2E74B5" w:themeColor="accent1" w:themeShade="BF"/>
        <w:lang w:bidi="fa-IR"/>
      </w:rPr>
      <w:t>www.Daneshno.com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B4AF5" w:rsidRDefault="00BB4AF5" w:rsidP="000A241C">
      <w:r>
        <w:separator/>
      </w:r>
    </w:p>
  </w:footnote>
  <w:footnote w:type="continuationSeparator" w:id="0">
    <w:p w:rsidR="00BB4AF5" w:rsidRDefault="00BB4AF5" w:rsidP="000A241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41C" w:rsidRPr="009E74DC" w:rsidRDefault="009E74DC" w:rsidP="009E74DC">
    <w:pPr>
      <w:pStyle w:val="Header"/>
      <w:tabs>
        <w:tab w:val="clear" w:pos="4680"/>
        <w:tab w:val="clear" w:pos="9360"/>
        <w:tab w:val="left" w:pos="7785"/>
      </w:tabs>
      <w:rPr>
        <w:rFonts w:cs="B Titr"/>
        <w:color w:val="2E74B5" w:themeColor="accent1" w:themeShade="BF"/>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246815"/>
    <w:multiLevelType w:val="multilevel"/>
    <w:tmpl w:val="98C09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3EA868F6"/>
    <w:multiLevelType w:val="hybridMultilevel"/>
    <w:tmpl w:val="D174D7EE"/>
    <w:lvl w:ilvl="0" w:tplc="31BA2490">
      <w:start w:val="1"/>
      <w:numFmt w:val="decimal"/>
      <w:lvlText w:val="%1-"/>
      <w:lvlJc w:val="left"/>
      <w:pPr>
        <w:tabs>
          <w:tab w:val="num" w:pos="360"/>
        </w:tabs>
        <w:ind w:left="360" w:hanging="360"/>
      </w:pPr>
      <w:rPr>
        <w:rFonts w:hint="cs"/>
      </w:rPr>
    </w:lvl>
    <w:lvl w:ilvl="1" w:tplc="4B2654DA">
      <w:start w:val="11"/>
      <w:numFmt w:val="bullet"/>
      <w:lvlText w:val="-"/>
      <w:lvlJc w:val="left"/>
      <w:pPr>
        <w:tabs>
          <w:tab w:val="num" w:pos="360"/>
        </w:tabs>
        <w:ind w:left="360" w:hanging="360"/>
      </w:pPr>
      <w:rPr>
        <w:rFonts w:ascii="Times New Roman" w:eastAsia="Times New Roman" w:hAnsi="Times New Roman" w:cs="B Zar" w:hint="default"/>
      </w:rPr>
    </w:lvl>
    <w:lvl w:ilvl="2" w:tplc="6D62AE1A">
      <w:start w:val="23"/>
      <w:numFmt w:val="arabicAlpha"/>
      <w:lvlText w:val="%3-"/>
      <w:lvlJc w:val="left"/>
      <w:pPr>
        <w:tabs>
          <w:tab w:val="num" w:pos="1301"/>
        </w:tabs>
        <w:ind w:left="1301" w:hanging="375"/>
      </w:pPr>
      <w:rPr>
        <w:rFonts w:hint="default"/>
      </w:r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abstractNum w:abstractNumId="2">
    <w:nsid w:val="696042E3"/>
    <w:multiLevelType w:val="hybridMultilevel"/>
    <w:tmpl w:val="E800C8DA"/>
    <w:lvl w:ilvl="0" w:tplc="32F2D362">
      <w:start w:val="16"/>
      <w:numFmt w:val="arabicAlpha"/>
      <w:lvlText w:val="%1-"/>
      <w:lvlJc w:val="left"/>
      <w:pPr>
        <w:tabs>
          <w:tab w:val="num" w:pos="-274"/>
        </w:tabs>
        <w:ind w:left="-274" w:hanging="420"/>
      </w:pPr>
      <w:rPr>
        <w:rFonts w:hint="default"/>
      </w:rPr>
    </w:lvl>
    <w:lvl w:ilvl="1" w:tplc="04090019" w:tentative="1">
      <w:start w:val="1"/>
      <w:numFmt w:val="lowerLetter"/>
      <w:lvlText w:val="%2."/>
      <w:lvlJc w:val="left"/>
      <w:pPr>
        <w:tabs>
          <w:tab w:val="num" w:pos="386"/>
        </w:tabs>
        <w:ind w:left="386" w:hanging="360"/>
      </w:pPr>
    </w:lvl>
    <w:lvl w:ilvl="2" w:tplc="0409001B" w:tentative="1">
      <w:start w:val="1"/>
      <w:numFmt w:val="lowerRoman"/>
      <w:lvlText w:val="%3."/>
      <w:lvlJc w:val="right"/>
      <w:pPr>
        <w:tabs>
          <w:tab w:val="num" w:pos="1106"/>
        </w:tabs>
        <w:ind w:left="1106" w:hanging="180"/>
      </w:pPr>
    </w:lvl>
    <w:lvl w:ilvl="3" w:tplc="0409000F" w:tentative="1">
      <w:start w:val="1"/>
      <w:numFmt w:val="decimal"/>
      <w:lvlText w:val="%4."/>
      <w:lvlJc w:val="left"/>
      <w:pPr>
        <w:tabs>
          <w:tab w:val="num" w:pos="1826"/>
        </w:tabs>
        <w:ind w:left="1826" w:hanging="360"/>
      </w:pPr>
    </w:lvl>
    <w:lvl w:ilvl="4" w:tplc="04090019" w:tentative="1">
      <w:start w:val="1"/>
      <w:numFmt w:val="lowerLetter"/>
      <w:lvlText w:val="%5."/>
      <w:lvlJc w:val="left"/>
      <w:pPr>
        <w:tabs>
          <w:tab w:val="num" w:pos="2546"/>
        </w:tabs>
        <w:ind w:left="2546" w:hanging="360"/>
      </w:pPr>
    </w:lvl>
    <w:lvl w:ilvl="5" w:tplc="0409001B" w:tentative="1">
      <w:start w:val="1"/>
      <w:numFmt w:val="lowerRoman"/>
      <w:lvlText w:val="%6."/>
      <w:lvlJc w:val="right"/>
      <w:pPr>
        <w:tabs>
          <w:tab w:val="num" w:pos="3266"/>
        </w:tabs>
        <w:ind w:left="3266" w:hanging="180"/>
      </w:pPr>
    </w:lvl>
    <w:lvl w:ilvl="6" w:tplc="0409000F" w:tentative="1">
      <w:start w:val="1"/>
      <w:numFmt w:val="decimal"/>
      <w:lvlText w:val="%7."/>
      <w:lvlJc w:val="left"/>
      <w:pPr>
        <w:tabs>
          <w:tab w:val="num" w:pos="3986"/>
        </w:tabs>
        <w:ind w:left="3986" w:hanging="360"/>
      </w:pPr>
    </w:lvl>
    <w:lvl w:ilvl="7" w:tplc="04090019" w:tentative="1">
      <w:start w:val="1"/>
      <w:numFmt w:val="lowerLetter"/>
      <w:lvlText w:val="%8."/>
      <w:lvlJc w:val="left"/>
      <w:pPr>
        <w:tabs>
          <w:tab w:val="num" w:pos="4706"/>
        </w:tabs>
        <w:ind w:left="4706" w:hanging="360"/>
      </w:pPr>
    </w:lvl>
    <w:lvl w:ilvl="8" w:tplc="0409001B" w:tentative="1">
      <w:start w:val="1"/>
      <w:numFmt w:val="lowerRoman"/>
      <w:lvlText w:val="%9."/>
      <w:lvlJc w:val="right"/>
      <w:pPr>
        <w:tabs>
          <w:tab w:val="num" w:pos="5426"/>
        </w:tabs>
        <w:ind w:left="5426"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41C"/>
    <w:rsid w:val="000A241C"/>
    <w:rsid w:val="001B19D6"/>
    <w:rsid w:val="002330FD"/>
    <w:rsid w:val="004D6EC6"/>
    <w:rsid w:val="005233DC"/>
    <w:rsid w:val="007227B6"/>
    <w:rsid w:val="007918B1"/>
    <w:rsid w:val="009C76A0"/>
    <w:rsid w:val="009E74DC"/>
    <w:rsid w:val="00BB4AF5"/>
    <w:rsid w:val="00C925E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4CBF754-CE3B-484B-9B93-B64B361E3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241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Subtitle">
    <w:name w:val="Subtitle"/>
    <w:basedOn w:val="Normal"/>
    <w:link w:val="SubtitleChar"/>
    <w:qFormat/>
    <w:rsid w:val="000A241C"/>
    <w:pPr>
      <w:bidi/>
      <w:jc w:val="center"/>
    </w:pPr>
    <w:rPr>
      <w:rFonts w:cs="B Zar"/>
      <w:sz w:val="28"/>
      <w:szCs w:val="28"/>
    </w:rPr>
  </w:style>
  <w:style w:type="character" w:customStyle="1" w:styleId="SubtitleChar">
    <w:name w:val="Subtitle Char"/>
    <w:basedOn w:val="DefaultParagraphFont"/>
    <w:link w:val="Subtitle"/>
    <w:rsid w:val="000A241C"/>
    <w:rPr>
      <w:rFonts w:ascii="Times New Roman" w:eastAsia="Times New Roman" w:hAnsi="Times New Roman" w:cs="B Zar"/>
      <w:sz w:val="28"/>
      <w:szCs w:val="28"/>
    </w:rPr>
  </w:style>
  <w:style w:type="paragraph" w:styleId="Header">
    <w:name w:val="header"/>
    <w:basedOn w:val="Normal"/>
    <w:link w:val="HeaderChar"/>
    <w:uiPriority w:val="99"/>
    <w:unhideWhenUsed/>
    <w:rsid w:val="000A241C"/>
    <w:pPr>
      <w:tabs>
        <w:tab w:val="center" w:pos="4680"/>
        <w:tab w:val="right" w:pos="9360"/>
      </w:tabs>
    </w:pPr>
  </w:style>
  <w:style w:type="character" w:customStyle="1" w:styleId="HeaderChar">
    <w:name w:val="Header Char"/>
    <w:basedOn w:val="DefaultParagraphFont"/>
    <w:link w:val="Header"/>
    <w:uiPriority w:val="99"/>
    <w:rsid w:val="000A241C"/>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0A241C"/>
    <w:pPr>
      <w:tabs>
        <w:tab w:val="center" w:pos="4680"/>
        <w:tab w:val="right" w:pos="9360"/>
      </w:tabs>
    </w:pPr>
  </w:style>
  <w:style w:type="character" w:customStyle="1" w:styleId="FooterChar">
    <w:name w:val="Footer Char"/>
    <w:basedOn w:val="DefaultParagraphFont"/>
    <w:link w:val="Footer"/>
    <w:uiPriority w:val="99"/>
    <w:rsid w:val="000A241C"/>
    <w:rPr>
      <w:rFonts w:ascii="Times New Roman" w:eastAsia="Times New Roman" w:hAnsi="Times New Roman" w:cs="Times New Roman"/>
      <w:sz w:val="24"/>
      <w:szCs w:val="24"/>
    </w:rPr>
  </w:style>
  <w:style w:type="paragraph" w:styleId="NoSpacing">
    <w:name w:val="No Spacing"/>
    <w:uiPriority w:val="1"/>
    <w:qFormat/>
    <w:rsid w:val="009C76A0"/>
    <w:pPr>
      <w:bidi/>
      <w:spacing w:after="0" w:line="240" w:lineRule="auto"/>
    </w:pPr>
    <w:rPr>
      <w:rFonts w:ascii="Times New Roman" w:eastAsia="Times New Roman" w:hAnsi="Times New Roman" w:cs="Times New Roman"/>
      <w:sz w:val="24"/>
      <w:szCs w:val="24"/>
    </w:rPr>
  </w:style>
  <w:style w:type="character" w:customStyle="1" w:styleId="data1">
    <w:name w:val="data1"/>
    <w:basedOn w:val="DefaultParagraphFont"/>
    <w:rsid w:val="009C76A0"/>
    <w:rPr>
      <w:rFonts w:ascii="Tahoma" w:hAnsi="Tahoma" w:cs="Tahoma" w:hint="default"/>
      <w:b w:val="0"/>
      <w:bCs w:val="0"/>
      <w:sz w:val="17"/>
      <w:szCs w:val="17"/>
    </w:rPr>
  </w:style>
  <w:style w:type="paragraph" w:customStyle="1" w:styleId="Style">
    <w:name w:val="Style"/>
    <w:rsid w:val="009C76A0"/>
    <w:pPr>
      <w:widowControl w:val="0"/>
      <w:autoSpaceDE w:val="0"/>
      <w:autoSpaceDN w:val="0"/>
      <w:adjustRightInd w:val="0"/>
      <w:spacing w:after="0"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873981-56FD-4963-8AA6-5406E66037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798</Words>
  <Characters>4549</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farjamedanesh</dc:creator>
  <cp:keywords/>
  <dc:description/>
  <cp:lastModifiedBy>MRT www.Win2Farsi.com</cp:lastModifiedBy>
  <cp:revision>5</cp:revision>
  <dcterms:created xsi:type="dcterms:W3CDTF">2013-10-31T19:43:00Z</dcterms:created>
  <dcterms:modified xsi:type="dcterms:W3CDTF">2017-03-19T16:04:00Z</dcterms:modified>
</cp:coreProperties>
</file>